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2897" w14:textId="77777777" w:rsidR="00F209E0" w:rsidRDefault="00813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</w:t>
      </w:r>
    </w:p>
    <w:p w14:paraId="62ADD463" w14:textId="77777777" w:rsidR="00F209E0" w:rsidRDefault="00813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 письму Министерства экономики </w:t>
      </w:r>
    </w:p>
    <w:p w14:paraId="41B9C842" w14:textId="77777777" w:rsidR="00F209E0" w:rsidRDefault="00813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Удмуртской Республики</w:t>
      </w:r>
    </w:p>
    <w:p w14:paraId="0F447435" w14:textId="77777777" w:rsidR="00F209E0" w:rsidRDefault="00F209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02ABBC4" w14:textId="77777777" w:rsidR="00F209E0" w:rsidRDefault="00F209E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127235FB" w14:textId="77777777" w:rsidR="00F209E0" w:rsidRDefault="008138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Отчет по исполнению Плана мероприятий («дорожной карты») по содействию развитию конкуренции </w:t>
      </w:r>
    </w:p>
    <w:p w14:paraId="428DA79D" w14:textId="77777777" w:rsidR="00F209E0" w:rsidRDefault="008138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в Удмуртской Республике </w:t>
      </w:r>
    </w:p>
    <w:p w14:paraId="4F640C2C" w14:textId="77777777" w:rsidR="00F209E0" w:rsidRDefault="00F209E0">
      <w:pPr>
        <w:spacing w:after="0" w:line="240" w:lineRule="auto"/>
        <w:jc w:val="left"/>
        <w:rPr>
          <w:rFonts w:ascii="Times New Roman" w:hAnsi="Times New Roman"/>
          <w:sz w:val="26"/>
          <w:szCs w:val="26"/>
          <w:lang w:val="ru-RU"/>
        </w:rPr>
      </w:pPr>
    </w:p>
    <w:p w14:paraId="4C33E187" w14:textId="090CA3A7" w:rsidR="00F209E0" w:rsidRDefault="00813831">
      <w:pPr>
        <w:spacing w:after="0" w:line="240" w:lineRule="auto"/>
        <w:jc w:val="left"/>
        <w:rPr>
          <w:rFonts w:ascii="Times New Roman" w:hAnsi="Times New Roman"/>
          <w:sz w:val="26"/>
          <w:szCs w:val="26"/>
          <w:u w:val="single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По состоянию на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u w:val="single"/>
          <w:lang w:val="ru-RU"/>
        </w:rPr>
        <w:t>31 декабря 202</w:t>
      </w:r>
      <w:r w:rsidR="003A7D00">
        <w:rPr>
          <w:rFonts w:ascii="Times New Roman" w:hAnsi="Times New Roman"/>
          <w:sz w:val="26"/>
          <w:szCs w:val="26"/>
          <w:u w:val="single"/>
          <w:lang w:val="ru-RU"/>
        </w:rPr>
        <w:t>5</w:t>
      </w:r>
      <w:r>
        <w:rPr>
          <w:rFonts w:ascii="Times New Roman" w:hAnsi="Times New Roman"/>
          <w:sz w:val="26"/>
          <w:szCs w:val="26"/>
          <w:u w:val="single"/>
          <w:lang w:val="ru-RU"/>
        </w:rPr>
        <w:t xml:space="preserve"> года</w:t>
      </w:r>
    </w:p>
    <w:p w14:paraId="7D5FE74F" w14:textId="77777777" w:rsidR="00F209E0" w:rsidRDefault="00813831">
      <w:pPr>
        <w:spacing w:after="0" w:line="240" w:lineRule="auto"/>
        <w:jc w:val="left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Исполнитель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209AC" w:rsidRPr="00A209AC">
        <w:rPr>
          <w:rFonts w:ascii="Times New Roman" w:eastAsia="Calibri" w:hAnsi="Times New Roman" w:cs="Times New Roman"/>
          <w:sz w:val="26"/>
          <w:szCs w:val="26"/>
          <w:u w:val="single"/>
          <w:lang w:val="ru-RU"/>
        </w:rPr>
        <w:t>Муниципальное образование «Муниципальный округ Можгинский район Удмуртской Республики»</w:t>
      </w:r>
    </w:p>
    <w:p w14:paraId="6339B7C9" w14:textId="77777777" w:rsidR="00F209E0" w:rsidRDefault="00813831">
      <w:pPr>
        <w:spacing w:after="0" w:line="240" w:lineRule="auto"/>
        <w:jc w:val="left"/>
        <w:rPr>
          <w:rFonts w:ascii="Times New Roman" w:hAnsi="Times New Roman"/>
          <w:i/>
          <w:sz w:val="26"/>
          <w:szCs w:val="26"/>
          <w:lang w:val="ru-RU"/>
        </w:rPr>
      </w:pPr>
      <w:r>
        <w:rPr>
          <w:rFonts w:ascii="Times New Roman" w:hAnsi="Times New Roman"/>
          <w:i/>
          <w:sz w:val="26"/>
          <w:szCs w:val="26"/>
          <w:lang w:val="ru-RU"/>
        </w:rPr>
        <w:t xml:space="preserve">                                                    (наименовани</w:t>
      </w:r>
      <w:r>
        <w:rPr>
          <w:rFonts w:ascii="Times New Roman" w:hAnsi="Times New Roman"/>
          <w:i/>
          <w:iCs/>
          <w:sz w:val="26"/>
          <w:szCs w:val="26"/>
          <w:lang w:val="ru-RU"/>
        </w:rPr>
        <w:t>е ОМСУ</w:t>
      </w:r>
      <w:r>
        <w:rPr>
          <w:rFonts w:ascii="Times New Roman" w:hAnsi="Times New Roman"/>
          <w:i/>
          <w:sz w:val="26"/>
          <w:szCs w:val="26"/>
          <w:lang w:val="ru-RU"/>
        </w:rPr>
        <w:t>)</w:t>
      </w:r>
    </w:p>
    <w:p w14:paraId="384C7E0D" w14:textId="77777777" w:rsidR="00F209E0" w:rsidRDefault="00F209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387"/>
        <w:gridCol w:w="1384"/>
        <w:gridCol w:w="1100"/>
        <w:gridCol w:w="3719"/>
        <w:gridCol w:w="5386"/>
      </w:tblGrid>
      <w:tr w:rsidR="00F209E0" w:rsidRPr="007078B3" w14:paraId="34B7564A" w14:textId="77777777">
        <w:trPr>
          <w:trHeight w:val="1036"/>
        </w:trPr>
        <w:tc>
          <w:tcPr>
            <w:tcW w:w="709" w:type="dxa"/>
          </w:tcPr>
          <w:p w14:paraId="698C7F0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№ пункта </w:t>
            </w:r>
          </w:p>
        </w:tc>
        <w:tc>
          <w:tcPr>
            <w:tcW w:w="3387" w:type="dxa"/>
          </w:tcPr>
          <w:p w14:paraId="4DF131B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1384" w:type="dxa"/>
          </w:tcPr>
          <w:p w14:paraId="390DFA7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Вид документа/информации</w:t>
            </w:r>
          </w:p>
          <w:p w14:paraId="684ED37D" w14:textId="77777777" w:rsidR="00F209E0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100" w:type="dxa"/>
          </w:tcPr>
          <w:p w14:paraId="331452F4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Сроки реализации мероприятия </w:t>
            </w:r>
          </w:p>
        </w:tc>
        <w:tc>
          <w:tcPr>
            <w:tcW w:w="3719" w:type="dxa"/>
          </w:tcPr>
          <w:p w14:paraId="2DBF2DB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Ключевое событие/результат реализации</w:t>
            </w:r>
          </w:p>
        </w:tc>
        <w:tc>
          <w:tcPr>
            <w:tcW w:w="5386" w:type="dxa"/>
          </w:tcPr>
          <w:p w14:paraId="1A4A6FF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Принятые за отчетный период меры, направленные на реализацию мероприятия и достижение ключевого события/результата реализации, указанного в Плане *</w:t>
            </w:r>
          </w:p>
        </w:tc>
      </w:tr>
      <w:tr w:rsidR="00F209E0" w14:paraId="7787FCD1" w14:textId="77777777">
        <w:trPr>
          <w:trHeight w:val="124"/>
        </w:trPr>
        <w:tc>
          <w:tcPr>
            <w:tcW w:w="709" w:type="dxa"/>
          </w:tcPr>
          <w:p w14:paraId="787627C0" w14:textId="77777777" w:rsidR="00F209E0" w:rsidRDefault="00813831">
            <w:pPr>
              <w:spacing w:after="0" w:line="17" w:lineRule="atLeast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3387" w:type="dxa"/>
          </w:tcPr>
          <w:p w14:paraId="67DFECE7" w14:textId="77777777" w:rsidR="00F209E0" w:rsidRDefault="00813831">
            <w:pPr>
              <w:spacing w:after="0" w:line="17" w:lineRule="atLeast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1384" w:type="dxa"/>
          </w:tcPr>
          <w:p w14:paraId="14905960" w14:textId="77777777" w:rsidR="00F209E0" w:rsidRDefault="00813831">
            <w:pPr>
              <w:spacing w:after="0" w:line="17" w:lineRule="atLeast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1100" w:type="dxa"/>
          </w:tcPr>
          <w:p w14:paraId="00C16A3B" w14:textId="77777777" w:rsidR="00F209E0" w:rsidRDefault="00813831">
            <w:pPr>
              <w:spacing w:after="0" w:line="17" w:lineRule="atLeast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3719" w:type="dxa"/>
          </w:tcPr>
          <w:p w14:paraId="17150F4F" w14:textId="77777777" w:rsidR="00F209E0" w:rsidRDefault="00813831">
            <w:pPr>
              <w:spacing w:after="0" w:line="17" w:lineRule="atLeast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5386" w:type="dxa"/>
          </w:tcPr>
          <w:p w14:paraId="1DF9142E" w14:textId="77777777" w:rsidR="00F209E0" w:rsidRDefault="00813831">
            <w:pPr>
              <w:spacing w:after="0" w:line="17" w:lineRule="atLeast"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ru-RU"/>
              </w:rPr>
              <w:t>5</w:t>
            </w:r>
          </w:p>
        </w:tc>
      </w:tr>
      <w:tr w:rsidR="00F209E0" w:rsidRPr="007078B3" w14:paraId="67BDE8C7" w14:textId="77777777">
        <w:trPr>
          <w:trHeight w:val="795"/>
        </w:trPr>
        <w:tc>
          <w:tcPr>
            <w:tcW w:w="15684" w:type="dxa"/>
            <w:gridSpan w:val="6"/>
            <w:vAlign w:val="center"/>
          </w:tcPr>
          <w:p w14:paraId="36FAC6CA" w14:textId="77777777" w:rsidR="00F209E0" w:rsidRDefault="0081383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Мероприятия по реализации мер по содействию развитию конкуренции </w:t>
            </w:r>
          </w:p>
          <w:p w14:paraId="4DA901FB" w14:textId="77777777" w:rsidR="00F209E0" w:rsidRDefault="0081383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отдельных отраслях (сферах) экономики Удмуртской Республики («отраслевые дорожные карты»)</w:t>
            </w:r>
          </w:p>
        </w:tc>
      </w:tr>
      <w:tr w:rsidR="00F209E0" w:rsidRPr="007078B3" w14:paraId="1013074D" w14:textId="77777777">
        <w:trPr>
          <w:trHeight w:val="258"/>
        </w:trPr>
        <w:tc>
          <w:tcPr>
            <w:tcW w:w="15684" w:type="dxa"/>
            <w:gridSpan w:val="6"/>
            <w:vMerge w:val="restart"/>
            <w:vAlign w:val="center"/>
          </w:tcPr>
          <w:p w14:paraId="7B97F806" w14:textId="77777777" w:rsidR="00F209E0" w:rsidRPr="002D1D6E" w:rsidRDefault="00813831">
            <w:pPr>
              <w:spacing w:after="0" w:line="17" w:lineRule="atLeast"/>
              <w:ind w:firstLine="0"/>
              <w:jc w:val="center"/>
              <w:rPr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lang w:val="ru-RU"/>
              </w:rPr>
              <w:t>3. Рынок услуг дополнительного образования детей</w:t>
            </w:r>
          </w:p>
        </w:tc>
      </w:tr>
      <w:tr w:rsidR="00F209E0" w:rsidRPr="007078B3" w14:paraId="0FBF5FDF" w14:textId="77777777">
        <w:trPr>
          <w:trHeight w:val="210"/>
        </w:trPr>
        <w:tc>
          <w:tcPr>
            <w:tcW w:w="709" w:type="dxa"/>
          </w:tcPr>
          <w:p w14:paraId="450BD80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</w:tcPr>
          <w:p w14:paraId="726B9A8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равного доступа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</w:t>
            </w:r>
          </w:p>
        </w:tc>
        <w:tc>
          <w:tcPr>
            <w:tcW w:w="1384" w:type="dxa"/>
          </w:tcPr>
          <w:p w14:paraId="2514DF6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НПА УР, информация</w:t>
            </w:r>
          </w:p>
          <w:p w14:paraId="2CCC2819" w14:textId="77777777" w:rsidR="00F209E0" w:rsidRDefault="00F209E0">
            <w:pPr>
              <w:spacing w:after="0" w:line="17" w:lineRule="atLeas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14:paraId="2F2B163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  <w:p w14:paraId="22FFC1E7" w14:textId="77777777" w:rsidR="00F209E0" w:rsidRDefault="00F209E0">
            <w:pPr>
              <w:spacing w:after="0" w:line="17" w:lineRule="atLeas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9" w:type="dxa"/>
          </w:tcPr>
          <w:p w14:paraId="48BE7BC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Повышение доступности дополнительного образования; возмещение затрат индивидуальным предпринимателям и организациям, оказывающим услуги дополнительного образования</w:t>
            </w:r>
          </w:p>
          <w:p w14:paraId="4EA07337" w14:textId="77777777" w:rsidR="00F209E0" w:rsidRPr="002D1D6E" w:rsidRDefault="00F209E0">
            <w:pPr>
              <w:spacing w:after="0" w:line="17" w:lineRule="atLeas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386" w:type="dxa"/>
          </w:tcPr>
          <w:p w14:paraId="7C70D59A" w14:textId="77777777" w:rsidR="00F209E0" w:rsidRPr="002D1D6E" w:rsidRDefault="002D1D6E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1D6E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Дополнительно образование в районе представлено двумя учреждениями дополнительного образования: МБОУ ДО Можгинского района «РЦДОД» и МБОУ ДО «ДЮСШ Можгинского района». Рынок дополнительного образования детей не является конкурентным в связи с отсутствием в районе коммерческих организации</w:t>
            </w:r>
          </w:p>
        </w:tc>
      </w:tr>
      <w:tr w:rsidR="00F209E0" w:rsidRPr="007078B3" w14:paraId="5BE3FCA1" w14:textId="77777777">
        <w:trPr>
          <w:trHeight w:val="276"/>
        </w:trPr>
        <w:tc>
          <w:tcPr>
            <w:tcW w:w="15684" w:type="dxa"/>
            <w:gridSpan w:val="6"/>
            <w:vMerge w:val="restart"/>
          </w:tcPr>
          <w:p w14:paraId="3BCDA948" w14:textId="77777777" w:rsidR="00F209E0" w:rsidRPr="002D1D6E" w:rsidRDefault="00813831">
            <w:pP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4. Рынок услуг детского отдыха и оздоровления</w:t>
            </w:r>
          </w:p>
        </w:tc>
      </w:tr>
      <w:tr w:rsidR="00F209E0" w:rsidRPr="007078B3" w14:paraId="3B1D7737" w14:textId="77777777">
        <w:trPr>
          <w:trHeight w:val="180"/>
        </w:trPr>
        <w:tc>
          <w:tcPr>
            <w:tcW w:w="709" w:type="dxa"/>
          </w:tcPr>
          <w:p w14:paraId="545FA5A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</w:tcPr>
          <w:p w14:paraId="7462A02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Предоставление субсидий на проведение мероприятий по организации отдыха детей в каникулярный период</w:t>
            </w:r>
          </w:p>
        </w:tc>
        <w:tc>
          <w:tcPr>
            <w:tcW w:w="1384" w:type="dxa"/>
          </w:tcPr>
          <w:p w14:paraId="06A5EF2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НПА 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100" w:type="dxa"/>
          </w:tcPr>
          <w:p w14:paraId="26D3701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</w:tcPr>
          <w:p w14:paraId="187F4D6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Оказание государственной поддержки загородным детским оздоровительным лагерям всех форм собственности, в том числе негосударственным, предоставляющим услуги по организации отдыха детей</w:t>
            </w:r>
          </w:p>
        </w:tc>
        <w:tc>
          <w:tcPr>
            <w:tcW w:w="5386" w:type="dxa"/>
          </w:tcPr>
          <w:p w14:paraId="66C8A98D" w14:textId="506B29B4" w:rsidR="00F209E0" w:rsidRDefault="00B707A0" w:rsidP="00A209AC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 202</w:t>
            </w:r>
            <w:r w:rsidR="00BA3224" w:rsidRPr="00BA322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году </w:t>
            </w:r>
            <w:r w:rsidR="005D3986" w:rsidRPr="005D3986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в Можгинском районе организованные группы детей отдыхали и оздоравливались в </w:t>
            </w:r>
            <w:proofErr w:type="gramStart"/>
            <w:r w:rsidR="005D3986" w:rsidRPr="005D3986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23 летних</w:t>
            </w:r>
            <w:proofErr w:type="gramEnd"/>
            <w:r w:rsidR="005D3986" w:rsidRPr="005D3986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лагерях дневного пребывания на базе общеобразовательных организаций. 893 детей отдохнули в летних оздоровительных лагерях с дневным пребыванием. Коммерческие организации на данном рынке отсутствуют. </w:t>
            </w:r>
            <w:r w:rsidR="005D3986" w:rsidRPr="005D3986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lastRenderedPageBreak/>
              <w:t>На базе 2 лагерей были организованы социальные отряды, в них отдохнули 38 детей.</w:t>
            </w:r>
          </w:p>
        </w:tc>
      </w:tr>
      <w:tr w:rsidR="00F209E0" w:rsidRPr="007078B3" w14:paraId="06BE99A8" w14:textId="77777777">
        <w:trPr>
          <w:trHeight w:val="253"/>
        </w:trPr>
        <w:tc>
          <w:tcPr>
            <w:tcW w:w="15684" w:type="dxa"/>
            <w:gridSpan w:val="6"/>
            <w:vMerge w:val="restart"/>
          </w:tcPr>
          <w:p w14:paraId="74734F85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7. Рынок психолого-педагогического сопровождения детей с ограниченными возможностями здоровья</w:t>
            </w:r>
          </w:p>
        </w:tc>
      </w:tr>
      <w:tr w:rsidR="00F209E0" w:rsidRPr="007078B3" w14:paraId="5E78C125" w14:textId="77777777">
        <w:trPr>
          <w:trHeight w:val="180"/>
        </w:trPr>
        <w:tc>
          <w:tcPr>
            <w:tcW w:w="709" w:type="dxa"/>
          </w:tcPr>
          <w:p w14:paraId="59196AB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</w:tcPr>
          <w:p w14:paraId="3F1FE08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информационной кампании по поддержке деятельности негосударственных организаций в оказании услуг ранней диагностики, социализации, реабилитации (абилитации) и психолого-педагогического сопровождения детей с ОВЗ</w:t>
            </w:r>
          </w:p>
        </w:tc>
        <w:tc>
          <w:tcPr>
            <w:tcW w:w="1384" w:type="dxa"/>
          </w:tcPr>
          <w:p w14:paraId="44F539B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Публикации в СМИ, информация на сайтах ИО УР, ОМСУ УР</w:t>
            </w:r>
          </w:p>
        </w:tc>
        <w:tc>
          <w:tcPr>
            <w:tcW w:w="1100" w:type="dxa"/>
          </w:tcPr>
          <w:p w14:paraId="0EB2F9F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</w:tcPr>
          <w:p w14:paraId="032B66B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возможности участия в оказании услуг ранней диагностики, социализации, реабилитации (абилитации) и психолого-педагогического сопровождения детей с ОВЗ негосударственным организациям на недискриминационной основе</w:t>
            </w:r>
          </w:p>
        </w:tc>
        <w:tc>
          <w:tcPr>
            <w:tcW w:w="5386" w:type="dxa"/>
          </w:tcPr>
          <w:p w14:paraId="330F93D4" w14:textId="2EAFE63A" w:rsidR="00B707A0" w:rsidRPr="00B707A0" w:rsidRDefault="00B707A0" w:rsidP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В Можгинском районе по состоянию на </w:t>
            </w:r>
            <w:r w:rsidR="005D3986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конец </w:t>
            </w: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202</w:t>
            </w:r>
            <w:r w:rsidR="00BA3224" w:rsidRPr="00BA322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5</w:t>
            </w: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года числится </w:t>
            </w:r>
            <w:r w:rsidRPr="005D3986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8</w:t>
            </w:r>
            <w:r w:rsidR="005D3986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7</w:t>
            </w: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детей с ограниченными возможностями здоровья.</w:t>
            </w:r>
          </w:p>
          <w:p w14:paraId="77A70BB3" w14:textId="77777777" w:rsidR="00F209E0" w:rsidRDefault="00B707A0" w:rsidP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Коммерческие организации на данном рынке отсутствуют.</w:t>
            </w:r>
          </w:p>
        </w:tc>
      </w:tr>
      <w:tr w:rsidR="00F209E0" w14:paraId="0038BD00" w14:textId="77777777">
        <w:trPr>
          <w:trHeight w:val="276"/>
        </w:trPr>
        <w:tc>
          <w:tcPr>
            <w:tcW w:w="15684" w:type="dxa"/>
            <w:gridSpan w:val="6"/>
            <w:vMerge w:val="restart"/>
          </w:tcPr>
          <w:p w14:paraId="599690AA" w14:textId="77777777" w:rsidR="00F209E0" w:rsidRDefault="00813831">
            <w:pP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Рынок ритуальных услуг</w:t>
            </w:r>
          </w:p>
        </w:tc>
      </w:tr>
      <w:tr w:rsidR="00F209E0" w:rsidRPr="007078B3" w14:paraId="47794572" w14:textId="77777777">
        <w:trPr>
          <w:trHeight w:val="230"/>
        </w:trPr>
        <w:tc>
          <w:tcPr>
            <w:tcW w:w="709" w:type="dxa"/>
            <w:vMerge w:val="restart"/>
          </w:tcPr>
          <w:p w14:paraId="1BB76A6A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667A2DF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инвентаризации кладбищ и мест захоронений на них:</w:t>
            </w:r>
          </w:p>
          <w:p w14:paraId="784138B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по результатам инвентаризации справочника сведений о кладбищах и местах захоронений на них в отношении всех существующих кладбищ в Удмуртской Республике с размещением указанного справочника в федеральной государственной информационной системе "Единая система нормативной справочной информации"</w:t>
            </w:r>
          </w:p>
        </w:tc>
        <w:tc>
          <w:tcPr>
            <w:tcW w:w="1384" w:type="dxa"/>
            <w:vMerge w:val="restart"/>
          </w:tcPr>
          <w:p w14:paraId="792986D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НПА УР, справочник сведений о кладбищах и местах захоронений на них в отношении всех существующих кладбищ в Удмуртской Республике</w:t>
            </w:r>
          </w:p>
        </w:tc>
        <w:tc>
          <w:tcPr>
            <w:tcW w:w="1100" w:type="dxa"/>
            <w:vMerge w:val="restart"/>
          </w:tcPr>
          <w:p w14:paraId="4927CA1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  <w:vMerge w:val="restart"/>
          </w:tcPr>
          <w:p w14:paraId="1680AD4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Создан и размещен в федеральной государственной информационной системе "Единая система нормативной справочной информации" справочник сведений о кладбищах и местах захоронений на них в отношении всех существующих кладбищ в Удмуртской Республике</w:t>
            </w:r>
          </w:p>
        </w:tc>
        <w:tc>
          <w:tcPr>
            <w:tcW w:w="5386" w:type="dxa"/>
            <w:vMerge w:val="restart"/>
          </w:tcPr>
          <w:p w14:paraId="61850763" w14:textId="77777777" w:rsidR="00F209E0" w:rsidRPr="00B707A0" w:rsidRDefault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В Можгинском районе проведены работы по межеванию земельных участков территорий кладбищ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</w:p>
        </w:tc>
      </w:tr>
      <w:tr w:rsidR="00F209E0" w:rsidRPr="002D1D6E" w14:paraId="27B97D76" w14:textId="77777777">
        <w:trPr>
          <w:trHeight w:val="230"/>
        </w:trPr>
        <w:tc>
          <w:tcPr>
            <w:tcW w:w="709" w:type="dxa"/>
            <w:vMerge w:val="restart"/>
          </w:tcPr>
          <w:p w14:paraId="1269F02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052E8B1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Принятие нормативного правового акта субъекта, предусматривающего создание и размещение в федеральной государственной информационной системе "Единая система нормативной справочной информации" реестров хозяйствующих субъектов, имеющих право на оказание услуг по организации похорон, включая стоимость оказываемых ими ритуальных услуг</w:t>
            </w:r>
          </w:p>
        </w:tc>
        <w:tc>
          <w:tcPr>
            <w:tcW w:w="1384" w:type="dxa"/>
            <w:vMerge w:val="restart"/>
          </w:tcPr>
          <w:p w14:paraId="659ACE6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НПА УР, справочник сведений о хозяйствующих субъектах, оказывающих услуги по организации похорон в Удмуртской Республике</w:t>
            </w:r>
          </w:p>
        </w:tc>
        <w:tc>
          <w:tcPr>
            <w:tcW w:w="1100" w:type="dxa"/>
            <w:vMerge w:val="restart"/>
          </w:tcPr>
          <w:p w14:paraId="7EEDA94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  <w:vMerge w:val="restart"/>
          </w:tcPr>
          <w:p w14:paraId="7E83CA6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Создан и размещен в федеральной государственной информационной системе "Единая система нормативной справочной информации" справочник сведений о хозяйствующих субъектах, оказывающих услуги по организации похорон в Удмуртской Республике, с указанием стоимости ритуальных услуг, оказываемых хозяйствующими субъектами</w:t>
            </w:r>
          </w:p>
        </w:tc>
        <w:tc>
          <w:tcPr>
            <w:tcW w:w="5386" w:type="dxa"/>
            <w:vMerge w:val="restart"/>
          </w:tcPr>
          <w:p w14:paraId="20F9BC4C" w14:textId="77777777" w:rsidR="00F209E0" w:rsidRPr="00A209AC" w:rsidRDefault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A209AC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</w:t>
            </w:r>
          </w:p>
        </w:tc>
      </w:tr>
      <w:tr w:rsidR="00F209E0" w:rsidRPr="002D1D6E" w14:paraId="1846DD25" w14:textId="77777777">
        <w:trPr>
          <w:trHeight w:val="3028"/>
        </w:trPr>
        <w:tc>
          <w:tcPr>
            <w:tcW w:w="709" w:type="dxa"/>
            <w:vMerge w:val="restart"/>
          </w:tcPr>
          <w:p w14:paraId="120EE72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60C630A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Организация оказания ритуальных услуг по принципу "одного окна" на основе конкуренции с предоставлением информации о хозяйствующих субъектах, имеющих право на оказание услуг по организации похорон</w:t>
            </w:r>
          </w:p>
        </w:tc>
        <w:tc>
          <w:tcPr>
            <w:tcW w:w="1384" w:type="dxa"/>
            <w:vMerge w:val="restart"/>
          </w:tcPr>
          <w:p w14:paraId="2E45A26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НПА УР, порядок предоставления ритуальных услуг по принципу "одного окна" на основе конкуренции с предоставлением информации о хозяйствующих субъектах, имеющих право на оказание услуг по организации похорон</w:t>
            </w:r>
          </w:p>
        </w:tc>
        <w:tc>
          <w:tcPr>
            <w:tcW w:w="1100" w:type="dxa"/>
            <w:vMerge w:val="restart"/>
          </w:tcPr>
          <w:p w14:paraId="40742F8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3719" w:type="dxa"/>
            <w:vMerge w:val="restart"/>
          </w:tcPr>
          <w:p w14:paraId="4450D77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Обеспечено предоставление ритуальных услуг по принципу "одного окна"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5386" w:type="dxa"/>
            <w:vMerge w:val="restart"/>
          </w:tcPr>
          <w:p w14:paraId="6C65CBC3" w14:textId="77777777" w:rsidR="00F209E0" w:rsidRPr="00A209AC" w:rsidRDefault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A209AC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</w:t>
            </w:r>
          </w:p>
        </w:tc>
      </w:tr>
      <w:tr w:rsidR="00F209E0" w:rsidRPr="007078B3" w14:paraId="1665332D" w14:textId="77777777">
        <w:trPr>
          <w:trHeight w:val="276"/>
        </w:trPr>
        <w:tc>
          <w:tcPr>
            <w:tcW w:w="15684" w:type="dxa"/>
            <w:gridSpan w:val="6"/>
            <w:vMerge w:val="restart"/>
          </w:tcPr>
          <w:p w14:paraId="719E9E18" w14:textId="77777777" w:rsidR="00F209E0" w:rsidRPr="002D1D6E" w:rsidRDefault="00813831">
            <w:pP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15. Рынок услуг связи, в том числе услуг по предоставлению </w:t>
            </w:r>
          </w:p>
          <w:p w14:paraId="6D23EDC3" w14:textId="77777777" w:rsidR="00F209E0" w:rsidRPr="002D1D6E" w:rsidRDefault="00813831">
            <w:pP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широкополосного доступа к информационно-телекоммуникационной сети Интернет</w:t>
            </w:r>
          </w:p>
        </w:tc>
      </w:tr>
      <w:tr w:rsidR="00F209E0" w:rsidRPr="007078B3" w14:paraId="6AEBC124" w14:textId="77777777">
        <w:trPr>
          <w:trHeight w:val="230"/>
        </w:trPr>
        <w:tc>
          <w:tcPr>
            <w:tcW w:w="709" w:type="dxa"/>
            <w:vMerge w:val="restart"/>
          </w:tcPr>
          <w:p w14:paraId="4368F70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2CD98B6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Мониторинг обеспечения покрытия территорий муниципальных образований в Удмуртской Республике современными услугами связи, включая широкополосный доступ к информационно-телекоммуникационной сети Интернет</w:t>
            </w:r>
          </w:p>
        </w:tc>
        <w:tc>
          <w:tcPr>
            <w:tcW w:w="1384" w:type="dxa"/>
            <w:vMerge w:val="restart"/>
          </w:tcPr>
          <w:p w14:paraId="30C6C42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на сайтах Минсвязи УР, ОМСУ УР</w:t>
            </w:r>
          </w:p>
        </w:tc>
        <w:tc>
          <w:tcPr>
            <w:tcW w:w="1100" w:type="dxa"/>
            <w:vMerge w:val="restart"/>
          </w:tcPr>
          <w:p w14:paraId="54606AD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719" w:type="dxa"/>
            <w:vMerge w:val="restart"/>
          </w:tcPr>
          <w:p w14:paraId="11F0271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Устранение "цифрового неравенства" муниципальных образований в Удмуртской Республике; выявление территорий республики, где ни один оператор связи не оказывает услуг широкополосного доступа к информационно-телекоммуникационной сети Интернет</w:t>
            </w:r>
          </w:p>
        </w:tc>
        <w:tc>
          <w:tcPr>
            <w:tcW w:w="5386" w:type="dxa"/>
            <w:vMerge w:val="restart"/>
          </w:tcPr>
          <w:p w14:paraId="4518FE97" w14:textId="77777777" w:rsidR="00F209E0" w:rsidRPr="00B707A0" w:rsidRDefault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B707A0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Территория муниципального образования «Муниципальный округ Можгинский район Удмуртской Республики» на 100% обеспечена услугами связи: 2 провайдера проводных услуг интернет (ПАО «Ростелеком»,</w:t>
            </w:r>
            <w:r w:rsidRPr="00B707A0">
              <w:rPr>
                <w:rFonts w:ascii="Times New Roman" w:eastAsia="Calibri" w:hAnsi="Times New Roman" w:cs="Times New Roman"/>
                <w:smallCaps/>
                <w:color w:val="444444"/>
                <w:spacing w:val="5"/>
                <w:sz w:val="20"/>
                <w:szCs w:val="24"/>
                <w:shd w:val="clear" w:color="auto" w:fill="FFFFFF"/>
                <w:lang w:val="ru-RU"/>
              </w:rPr>
              <w:t xml:space="preserve"> </w:t>
            </w:r>
            <w:r w:rsidRPr="00B707A0">
              <w:rPr>
                <w:rFonts w:ascii="Times New Roman" w:eastAsia="Calibri" w:hAnsi="Times New Roman" w:cs="Times New Roman"/>
                <w:iCs/>
                <w:color w:val="444444"/>
                <w:sz w:val="20"/>
                <w:szCs w:val="24"/>
                <w:shd w:val="clear" w:color="auto" w:fill="FFFFFF"/>
                <w:lang w:val="ru-RU"/>
              </w:rPr>
              <w:t>ООО «ТелеСеть+»)</w:t>
            </w:r>
            <w:r w:rsidRPr="00B707A0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 xml:space="preserve"> и не менее 5 мобильных операторов (МТС Билайн, Теле2, Мегафон, </w:t>
            </w:r>
            <w:r w:rsidRPr="00B707A0">
              <w:rPr>
                <w:rFonts w:ascii="Times New Roman" w:eastAsia="Calibri" w:hAnsi="Times New Roman" w:cs="Times New Roman"/>
                <w:sz w:val="20"/>
                <w:szCs w:val="24"/>
              </w:rPr>
              <w:t>Yota</w:t>
            </w:r>
            <w:r w:rsidRPr="00B707A0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). Несмотря на достаточную развитую телекоммуникационную инфраструктуру, в районе остается актуальной проблема плохого качества сотовой связи и предоставления доступа к «Интернету» в отдаленных сельских населенных пунктах, которые обуславливаются рельефом местности, удалённостью от базовых станций</w:t>
            </w:r>
          </w:p>
        </w:tc>
      </w:tr>
      <w:tr w:rsidR="00F209E0" w:rsidRPr="007078B3" w14:paraId="2AA6BDFA" w14:textId="77777777">
        <w:trPr>
          <w:trHeight w:val="253"/>
        </w:trPr>
        <w:tc>
          <w:tcPr>
            <w:tcW w:w="15684" w:type="dxa"/>
            <w:gridSpan w:val="6"/>
            <w:vMerge w:val="restart"/>
          </w:tcPr>
          <w:p w14:paraId="715D7D8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22. Рынок дорожной деятельности (за исключением проектирования)</w:t>
            </w:r>
          </w:p>
        </w:tc>
      </w:tr>
      <w:tr w:rsidR="00F209E0" w:rsidRPr="007078B3" w14:paraId="1F06A699" w14:textId="77777777">
        <w:trPr>
          <w:trHeight w:val="230"/>
        </w:trPr>
        <w:tc>
          <w:tcPr>
            <w:tcW w:w="709" w:type="dxa"/>
            <w:vMerge w:val="restart"/>
          </w:tcPr>
          <w:p w14:paraId="59D2F05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0C5C2A1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Организация и проведение </w:t>
            </w: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мониторинга административных барьеров и оценки состояния конкурентной среды на рынке дорожной деятельности</w:t>
            </w:r>
          </w:p>
        </w:tc>
        <w:tc>
          <w:tcPr>
            <w:tcW w:w="1384" w:type="dxa"/>
            <w:vMerge w:val="restart"/>
          </w:tcPr>
          <w:p w14:paraId="46C80D1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Информация</w:t>
            </w:r>
          </w:p>
        </w:tc>
        <w:tc>
          <w:tcPr>
            <w:tcW w:w="1100" w:type="dxa"/>
            <w:vMerge w:val="restart"/>
          </w:tcPr>
          <w:p w14:paraId="03AC4AC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719" w:type="dxa"/>
            <w:vMerge w:val="restart"/>
          </w:tcPr>
          <w:p w14:paraId="03BCCEE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Получение данных для планирования </w:t>
            </w: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деятельности и мероприятий по содействию развитию конкуренции на рынках</w:t>
            </w:r>
          </w:p>
        </w:tc>
        <w:tc>
          <w:tcPr>
            <w:tcW w:w="5386" w:type="dxa"/>
            <w:vMerge w:val="restart"/>
          </w:tcPr>
          <w:p w14:paraId="7D5ACA0F" w14:textId="77777777" w:rsidR="00F209E0" w:rsidRPr="00B707A0" w:rsidRDefault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7A0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lastRenderedPageBreak/>
              <w:t xml:space="preserve">В рамках Федерального закона от 5 апреля 2013 г. №44-ФЗ </w:t>
            </w:r>
            <w:r w:rsidRPr="00B707A0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lastRenderedPageBreak/>
              <w:t>"О контрактной системе в сфере закупок товаров, работ, услуг для обеспечения государственных и муниципальных нужд" проводятся аукционы по выбору подрядной организации для выполнения работ по капитальному ремонту, ремонту автомобильных дорог, искусственных дорожных сооружений</w:t>
            </w:r>
          </w:p>
        </w:tc>
      </w:tr>
      <w:tr w:rsidR="00F209E0" w:rsidRPr="007078B3" w14:paraId="358A221E" w14:textId="77777777">
        <w:trPr>
          <w:trHeight w:val="230"/>
        </w:trPr>
        <w:tc>
          <w:tcPr>
            <w:tcW w:w="709" w:type="dxa"/>
            <w:vMerge w:val="restart"/>
          </w:tcPr>
          <w:p w14:paraId="5D320CE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22.4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6424F0A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плана дорожной деятельности и развития системы придорожного сервиса</w:t>
            </w:r>
          </w:p>
        </w:tc>
        <w:tc>
          <w:tcPr>
            <w:tcW w:w="1384" w:type="dxa"/>
            <w:vMerge w:val="restart"/>
          </w:tcPr>
          <w:p w14:paraId="7830F32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НПА УР, информация</w:t>
            </w:r>
          </w:p>
        </w:tc>
        <w:tc>
          <w:tcPr>
            <w:tcW w:w="1100" w:type="dxa"/>
            <w:vMerge w:val="restart"/>
          </w:tcPr>
          <w:p w14:paraId="08EC4F9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  <w:vMerge w:val="restart"/>
          </w:tcPr>
          <w:p w14:paraId="6CB657F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Привлечение инвестиций (в том числе с применением механизмов ГЧП (МЧП)) в развитие инфраструктуры дорожного хозяйства и придорожного сервиса</w:t>
            </w:r>
          </w:p>
        </w:tc>
        <w:tc>
          <w:tcPr>
            <w:tcW w:w="5386" w:type="dxa"/>
            <w:vMerge w:val="restart"/>
          </w:tcPr>
          <w:p w14:paraId="2A590E66" w14:textId="77777777" w:rsidR="00F209E0" w:rsidRPr="00B707A0" w:rsidRDefault="00B707A0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С целью развития придорожного сервиса, определены земельные участки, информация о которых размещена на официальном сайте муниципального образования «Муниципальный округ Можгинский район</w:t>
            </w:r>
            <w:r w:rsidR="00A209AC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Удмуртской Республики</w:t>
            </w:r>
            <w:r w:rsidRPr="00B707A0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» в разделе «Инвестиционная привлекательность» проводятся переговоры, с потенциальными инвесторами, консультирование</w:t>
            </w:r>
          </w:p>
        </w:tc>
      </w:tr>
      <w:tr w:rsidR="00F209E0" w:rsidRPr="007078B3" w14:paraId="1473026F" w14:textId="77777777">
        <w:trPr>
          <w:trHeight w:val="276"/>
        </w:trPr>
        <w:tc>
          <w:tcPr>
            <w:tcW w:w="15684" w:type="dxa"/>
            <w:gridSpan w:val="6"/>
            <w:vMerge w:val="restart"/>
          </w:tcPr>
          <w:p w14:paraId="0F4BA22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25. Рынок оказания услуг по перевозке пассажиров </w:t>
            </w:r>
          </w:p>
          <w:p w14:paraId="63998AE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автомобильным транспортом по муниципальным маршрутам регулярных перевозок</w:t>
            </w:r>
          </w:p>
        </w:tc>
      </w:tr>
      <w:tr w:rsidR="00F209E0" w:rsidRPr="007078B3" w14:paraId="74544DE4" w14:textId="77777777">
        <w:trPr>
          <w:trHeight w:val="230"/>
        </w:trPr>
        <w:tc>
          <w:tcPr>
            <w:tcW w:w="709" w:type="dxa"/>
            <w:vMerge w:val="restart"/>
          </w:tcPr>
          <w:p w14:paraId="1B31247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4751597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мониторинга административных барьеров, состояния и развития конкурентной среды на рынке перевозок автомобильным пассажирским транспортом</w:t>
            </w:r>
          </w:p>
        </w:tc>
        <w:tc>
          <w:tcPr>
            <w:tcW w:w="1384" w:type="dxa"/>
            <w:vMerge w:val="restart"/>
          </w:tcPr>
          <w:p w14:paraId="16E177A8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00" w:type="dxa"/>
            <w:vMerge w:val="restart"/>
          </w:tcPr>
          <w:p w14:paraId="62B82A9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719" w:type="dxa"/>
            <w:vMerge w:val="restart"/>
          </w:tcPr>
          <w:p w14:paraId="4E45E1E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Получение данных для планирования деятельности и мероприятий по содействию развитию конкуренции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386" w:type="dxa"/>
            <w:vMerge w:val="restart"/>
          </w:tcPr>
          <w:p w14:paraId="69F843F7" w14:textId="37FD12E8" w:rsidR="00F209E0" w:rsidRPr="00B707A0" w:rsidRDefault="00A209AC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9AC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На территории Можгинского района</w:t>
            </w:r>
            <w:r w:rsidR="005D398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</w:t>
            </w:r>
            <w:r w:rsidRPr="00A209AC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действуют межмуниципальные</w:t>
            </w:r>
            <w:r w:rsidR="005D398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</w:t>
            </w:r>
            <w:r w:rsidRPr="00A209AC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маршруты, включенные в реестр межмуниципальных маршрутов регулярных перевозок Удмуртской Республики. Всего 16 межмуниципальных автобусных маршрутов.</w:t>
            </w:r>
            <w:r w:rsidR="005D3986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 xml:space="preserve"> </w:t>
            </w:r>
            <w:r w:rsidRPr="00A209AC">
              <w:rPr>
                <w:rFonts w:ascii="Times New Roman" w:eastAsia="Calibri" w:hAnsi="Times New Roman" w:cs="Times New Roman"/>
                <w:sz w:val="20"/>
                <w:szCs w:val="28"/>
                <w:lang w:val="ru-RU"/>
              </w:rPr>
              <w:t>Перевозку пассажиров осуществляют: ООО «Альянс-Авто», ИП Кузнецов В.С.</w:t>
            </w:r>
          </w:p>
        </w:tc>
      </w:tr>
      <w:tr w:rsidR="00F209E0" w:rsidRPr="002D1D6E" w14:paraId="6534D7D3" w14:textId="77777777">
        <w:trPr>
          <w:trHeight w:val="230"/>
        </w:trPr>
        <w:tc>
          <w:tcPr>
            <w:tcW w:w="709" w:type="dxa"/>
            <w:vMerge w:val="restart"/>
          </w:tcPr>
          <w:p w14:paraId="613D2AF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02A76C8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Проведение мониторинга удовлетворенности потребителей качеством услуг на рынке перевозок автомобильным пассажирским транспортом</w:t>
            </w:r>
          </w:p>
        </w:tc>
        <w:tc>
          <w:tcPr>
            <w:tcW w:w="1384" w:type="dxa"/>
            <w:vMerge w:val="restart"/>
          </w:tcPr>
          <w:p w14:paraId="6BFC36F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00" w:type="dxa"/>
            <w:vMerge w:val="restart"/>
          </w:tcPr>
          <w:p w14:paraId="45D6529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3719" w:type="dxa"/>
            <w:vMerge w:val="restart"/>
          </w:tcPr>
          <w:p w14:paraId="4A2C458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Выработка предложений по повышению качества оказания государственных услуг на рынке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5386" w:type="dxa"/>
            <w:vMerge w:val="restart"/>
          </w:tcPr>
          <w:p w14:paraId="1F74F702" w14:textId="77777777" w:rsidR="00F209E0" w:rsidRPr="00B707A0" w:rsidRDefault="00A209AC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9AC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Муниципальные маршруты отсутствуют.</w:t>
            </w:r>
          </w:p>
        </w:tc>
      </w:tr>
      <w:tr w:rsidR="00F209E0" w:rsidRPr="007078B3" w14:paraId="63053DB3" w14:textId="77777777">
        <w:trPr>
          <w:trHeight w:val="218"/>
        </w:trPr>
        <w:tc>
          <w:tcPr>
            <w:tcW w:w="709" w:type="dxa"/>
            <w:vMerge w:val="restart"/>
          </w:tcPr>
          <w:p w14:paraId="37489A2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774EEEE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Анализ работы автобусов на маршрутах регулярных перевозок (количество пассажиров, пассажирооборот, охват сельских населенных пунктов муниципальными перевозками, регулярными маршрутами) в целом по Удмуртской Республике, в сельской местности и в разрезе муниципальных образований в УР</w:t>
            </w:r>
          </w:p>
        </w:tc>
        <w:tc>
          <w:tcPr>
            <w:tcW w:w="1384" w:type="dxa"/>
            <w:vMerge w:val="restart"/>
          </w:tcPr>
          <w:p w14:paraId="2A31311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00" w:type="dxa"/>
            <w:vMerge w:val="restart"/>
          </w:tcPr>
          <w:p w14:paraId="3C346F4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  <w:vMerge w:val="restart"/>
          </w:tcPr>
          <w:p w14:paraId="429D0A2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предложений по расширению маршрутной сети муниципальных перевозок</w:t>
            </w:r>
          </w:p>
        </w:tc>
        <w:tc>
          <w:tcPr>
            <w:tcW w:w="5386" w:type="dxa"/>
            <w:vMerge w:val="restart"/>
          </w:tcPr>
          <w:p w14:paraId="1D9B1F1C" w14:textId="77777777" w:rsidR="00F209E0" w:rsidRPr="00B707A0" w:rsidRDefault="00A209AC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9AC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Маршрутная сеть автобусных маршрутов на территории муниципального образования «Муниципальный округ Можгинский район</w:t>
            </w:r>
            <w:r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 xml:space="preserve"> Удмуртской Республики</w:t>
            </w:r>
            <w:r w:rsidRPr="00A209AC">
              <w:rPr>
                <w:rFonts w:ascii="Times New Roman" w:eastAsia="Calibri" w:hAnsi="Times New Roman" w:cs="Times New Roman"/>
                <w:sz w:val="20"/>
                <w:szCs w:val="24"/>
                <w:lang w:val="ru-RU"/>
              </w:rPr>
              <w:t>» определена в соответствии с принципом обеспечения транспортного сообщения с отдаленными частями города и социальными объектами. Действующее расписание движения на муниципальных маршрутах составлено с учетом сложившегося пассажиропотока и пожеланий граждан</w:t>
            </w:r>
          </w:p>
        </w:tc>
      </w:tr>
      <w:tr w:rsidR="00F209E0" w:rsidRPr="007078B3" w14:paraId="0108407E" w14:textId="77777777">
        <w:trPr>
          <w:trHeight w:val="253"/>
        </w:trPr>
        <w:tc>
          <w:tcPr>
            <w:tcW w:w="15684" w:type="dxa"/>
            <w:gridSpan w:val="6"/>
            <w:vMerge w:val="restart"/>
          </w:tcPr>
          <w:p w14:paraId="5B1CF5A2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 Рынок услуг по сбору и транспортированию твердых коммунальных отходов</w:t>
            </w:r>
          </w:p>
        </w:tc>
      </w:tr>
      <w:tr w:rsidR="00F209E0" w:rsidRPr="007078B3" w14:paraId="60C27A90" w14:textId="77777777">
        <w:trPr>
          <w:trHeight w:val="230"/>
        </w:trPr>
        <w:tc>
          <w:tcPr>
            <w:tcW w:w="709" w:type="dxa"/>
            <w:vMerge w:val="restart"/>
          </w:tcPr>
          <w:p w14:paraId="349EBFD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4931AEE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Реализация мероприятий, </w:t>
            </w: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направленных на повышение качества оказания услуг на рынке по сбору и транспортированию ТКО. Проведение "круглых" столов, вебинаров, консультаций с действующими и потенциальными предпринимателями и коммерческими организациями</w:t>
            </w:r>
          </w:p>
        </w:tc>
        <w:tc>
          <w:tcPr>
            <w:tcW w:w="1384" w:type="dxa"/>
            <w:vMerge w:val="restart"/>
          </w:tcPr>
          <w:p w14:paraId="120FFAE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Информация</w:t>
            </w:r>
          </w:p>
        </w:tc>
        <w:tc>
          <w:tcPr>
            <w:tcW w:w="1100" w:type="dxa"/>
            <w:vMerge w:val="restart"/>
          </w:tcPr>
          <w:p w14:paraId="0A19080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2025 годы</w:t>
            </w:r>
          </w:p>
        </w:tc>
        <w:tc>
          <w:tcPr>
            <w:tcW w:w="3719" w:type="dxa"/>
            <w:vMerge w:val="restart"/>
          </w:tcPr>
          <w:p w14:paraId="7D567A9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Увеличение доли населенных пунктов </w:t>
            </w: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Удмуртской Республики, включенных в систему централизованного сбора ТКО</w:t>
            </w:r>
          </w:p>
        </w:tc>
        <w:tc>
          <w:tcPr>
            <w:tcW w:w="5386" w:type="dxa"/>
            <w:vMerge w:val="restart"/>
          </w:tcPr>
          <w:p w14:paraId="79A8EE14" w14:textId="77777777" w:rsidR="00F209E0" w:rsidRPr="00B707A0" w:rsidRDefault="00A209AC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09AC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lastRenderedPageBreak/>
              <w:t xml:space="preserve">Деятельность по сбору и вывозу твердых коммунальных </w:t>
            </w:r>
            <w:r w:rsidRPr="00A209AC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lastRenderedPageBreak/>
              <w:t xml:space="preserve">отходов на территории муниципального образования «Можгинский район Удмуртской Республики» осуществляет Региональный оператор ООО «Спецавтохозяйство». </w:t>
            </w:r>
            <w:r w:rsidRPr="00A209AC">
              <w:rPr>
                <w:rFonts w:ascii="Times New Roman" w:hAnsi="Times New Roman" w:cs="Times New Roman"/>
                <w:sz w:val="20"/>
                <w:szCs w:val="14"/>
                <w:shd w:val="clear" w:color="auto" w:fill="FFFFFF"/>
                <w:lang w:val="ru-RU"/>
              </w:rPr>
              <w:t>Во всех населенных пунктах Можгинского района организован вывоз ТКО. Из 108 населенных пунктов в 22 – мусор не вывозится, из них в двух населенных пунктах сезонное проживание, в 9 – нет подъездных путей (полевые дороги)</w:t>
            </w:r>
          </w:p>
        </w:tc>
      </w:tr>
      <w:tr w:rsidR="00F209E0" w:rsidRPr="007078B3" w14:paraId="267B6088" w14:textId="77777777">
        <w:trPr>
          <w:trHeight w:val="276"/>
        </w:trPr>
        <w:tc>
          <w:tcPr>
            <w:tcW w:w="15684" w:type="dxa"/>
            <w:gridSpan w:val="6"/>
            <w:vMerge w:val="restart"/>
          </w:tcPr>
          <w:p w14:paraId="1FE4C58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32. Рынок выполнения работ по благоустройству городской среды</w:t>
            </w:r>
          </w:p>
        </w:tc>
      </w:tr>
      <w:tr w:rsidR="00F209E0" w:rsidRPr="002D1D6E" w14:paraId="5FB82665" w14:textId="77777777">
        <w:trPr>
          <w:trHeight w:val="230"/>
        </w:trPr>
        <w:tc>
          <w:tcPr>
            <w:tcW w:w="709" w:type="dxa"/>
            <w:vMerge w:val="restart"/>
          </w:tcPr>
          <w:p w14:paraId="6632FE9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4D5F02F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Формирование системы конкурсного отбора проектов по благоустройству городской среды, основанной на отборе гражданами (потребителями) лучших и востребованных проектов</w:t>
            </w:r>
          </w:p>
        </w:tc>
        <w:tc>
          <w:tcPr>
            <w:tcW w:w="1384" w:type="dxa"/>
            <w:vMerge w:val="restart"/>
          </w:tcPr>
          <w:p w14:paraId="5101721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00" w:type="dxa"/>
            <w:vMerge w:val="restart"/>
          </w:tcPr>
          <w:p w14:paraId="3F834E60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  <w:vMerge w:val="restart"/>
          </w:tcPr>
          <w:p w14:paraId="2B62872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Обеспечение поддержки благоустройства городской среды в соответствии с лучшими и востребованными проектами, отобранными гражданами</w:t>
            </w:r>
          </w:p>
        </w:tc>
        <w:tc>
          <w:tcPr>
            <w:tcW w:w="5386" w:type="dxa"/>
            <w:vMerge w:val="restart"/>
          </w:tcPr>
          <w:p w14:paraId="7DE89C11" w14:textId="77777777" w:rsidR="00F209E0" w:rsidRPr="00A209AC" w:rsidRDefault="00A209AC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A209AC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</w:t>
            </w:r>
          </w:p>
        </w:tc>
      </w:tr>
      <w:tr w:rsidR="00F209E0" w:rsidRPr="002D1D6E" w14:paraId="63555EF8" w14:textId="77777777">
        <w:trPr>
          <w:trHeight w:val="230"/>
        </w:trPr>
        <w:tc>
          <w:tcPr>
            <w:tcW w:w="709" w:type="dxa"/>
            <w:vMerge w:val="restart"/>
          </w:tcPr>
          <w:p w14:paraId="36A5D20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3387" w:type="dxa"/>
            <w:vMerge w:val="restart"/>
          </w:tcPr>
          <w:p w14:paraId="1277082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384" w:type="dxa"/>
            <w:vMerge w:val="restart"/>
          </w:tcPr>
          <w:p w14:paraId="7B8056B8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1100" w:type="dxa"/>
            <w:vMerge w:val="restart"/>
          </w:tcPr>
          <w:p w14:paraId="058BC48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3719" w:type="dxa"/>
            <w:vMerge w:val="restart"/>
          </w:tcPr>
          <w:p w14:paraId="5DFF80A1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17" w:lineRule="atLeast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Создание условий для развития конкуренции на рынке выполнения работ по благоустройству городской среды</w:t>
            </w:r>
          </w:p>
        </w:tc>
        <w:tc>
          <w:tcPr>
            <w:tcW w:w="5386" w:type="dxa"/>
            <w:vMerge w:val="restart"/>
          </w:tcPr>
          <w:p w14:paraId="2DF6778E" w14:textId="77777777" w:rsidR="00F209E0" w:rsidRPr="00A209AC" w:rsidRDefault="00A209AC">
            <w:pPr>
              <w:tabs>
                <w:tab w:val="left" w:pos="993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A209AC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-</w:t>
            </w:r>
          </w:p>
        </w:tc>
      </w:tr>
    </w:tbl>
    <w:p w14:paraId="5D294EDF" w14:textId="77777777" w:rsidR="00F209E0" w:rsidRDefault="00F2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4C3A7BE" w14:textId="77777777" w:rsidR="00F209E0" w:rsidRDefault="00F2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F209E0">
          <w:headerReference w:type="default" r:id="rId7"/>
          <w:headerReference w:type="first" r:id="rId8"/>
          <w:footerReference w:type="first" r:id="rId9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ff0"/>
        <w:tblW w:w="15595" w:type="dxa"/>
        <w:tblInd w:w="-27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984"/>
        <w:gridCol w:w="2693"/>
        <w:gridCol w:w="1417"/>
        <w:gridCol w:w="1561"/>
        <w:gridCol w:w="4396"/>
      </w:tblGrid>
      <w:tr w:rsidR="00F209E0" w14:paraId="1FED74BC" w14:textId="77777777" w:rsidTr="00DA04F9">
        <w:trPr>
          <w:trHeight w:val="760"/>
        </w:trPr>
        <w:tc>
          <w:tcPr>
            <w:tcW w:w="1559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6D8A0" w14:textId="77777777" w:rsidR="00F209E0" w:rsidRDefault="0081383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Системные мероприятия по содействию развитию конкуренции </w:t>
            </w:r>
          </w:p>
          <w:p w14:paraId="6EB1393B" w14:textId="77777777" w:rsidR="00F209E0" w:rsidRDefault="00813831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 Удмуртской Республике</w:t>
            </w:r>
          </w:p>
        </w:tc>
      </w:tr>
      <w:tr w:rsidR="00F209E0" w:rsidRPr="007078B3" w14:paraId="51C1D28E" w14:textId="77777777" w:rsidTr="00DA04F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42424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№ пункта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5CB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1623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Описание проблемы, на решение которой направлено мероприятие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315E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Ключевое событие/ результат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307A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Сроки выполнения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AD0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Вид документа/ 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EF24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t>Принятые за отчетный период меры, направленные на реализацию мероприятия и достижение ключевого события/результата реализации, указанного в Плане *</w:t>
            </w:r>
          </w:p>
        </w:tc>
      </w:tr>
      <w:tr w:rsidR="00F209E0" w14:paraId="0531BA62" w14:textId="77777777" w:rsidTr="00DA04F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6AFA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9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FC70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9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E31C" w14:textId="77777777" w:rsidR="00F209E0" w:rsidRDefault="00813831">
            <w:pPr>
              <w:ind w:firstLine="0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9"/>
                <w:szCs w:val="19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C9B9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9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B16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9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2D3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9"/>
              </w:rPr>
              <w:t>6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C4F0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19"/>
              </w:rPr>
              <w:t>7</w:t>
            </w:r>
          </w:p>
        </w:tc>
      </w:tr>
      <w:tr w:rsidR="00F209E0" w:rsidRPr="007078B3" w14:paraId="5544CBEC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037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9B91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Обеспечение прозрачности и доступности закупок товаров, работ, услуг, </w:t>
            </w:r>
          </w:p>
          <w:p w14:paraId="1C7F289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F209E0" w:rsidRPr="007078B3" w14:paraId="08F89D10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FF6D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B68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Сокращение перечня закупок у единственного поставщика в положениях о закупках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E54D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Отсутствие единых требований при осуществлении закупок вследствие неоднозначности трактовки законодательства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73BA2548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1F2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Оптимизация процедур закупок государственных и муниципальных учреждений и предприятий; развитие конкуренции при осуществлении закупок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3AC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6D1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BE20D" w14:textId="77777777" w:rsidR="00A209AC" w:rsidRPr="00A209AC" w:rsidRDefault="00A209AC" w:rsidP="007457E8">
            <w:pPr>
              <w:pStyle w:val="ConsPlusNormal"/>
              <w:ind w:left="144" w:right="14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209AC">
              <w:rPr>
                <w:rFonts w:ascii="Times New Roman" w:hAnsi="Times New Roman" w:cs="Times New Roman"/>
                <w:sz w:val="20"/>
                <w:szCs w:val="24"/>
              </w:rPr>
              <w:t xml:space="preserve">Определение поставщиков (подрядчиков, исполнителей) для нужд муниципального образования «Муниципальный округ Можгинский район Удмуртской Республики» осуществляется путем проведения конкурсов, запросов котировок в электронной </w:t>
            </w:r>
            <w:proofErr w:type="gramStart"/>
            <w:r w:rsidRPr="00A209AC">
              <w:rPr>
                <w:rFonts w:ascii="Times New Roman" w:hAnsi="Times New Roman" w:cs="Times New Roman"/>
                <w:sz w:val="20"/>
                <w:szCs w:val="24"/>
              </w:rPr>
              <w:t>форме  и</w:t>
            </w:r>
            <w:proofErr w:type="gramEnd"/>
            <w:r w:rsidRPr="00A209AC">
              <w:rPr>
                <w:rFonts w:ascii="Times New Roman" w:hAnsi="Times New Roman" w:cs="Times New Roman"/>
                <w:sz w:val="20"/>
                <w:szCs w:val="24"/>
              </w:rPr>
              <w:t xml:space="preserve"> аукционов в электронной форме в рамках Федерального Закона Российской Федерации от 05.04.2013 года №44-ФЗ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14:paraId="2E3BC645" w14:textId="77777777" w:rsidR="00A209AC" w:rsidRPr="00A209AC" w:rsidRDefault="00A209AC" w:rsidP="007457E8">
            <w:pPr>
              <w:pStyle w:val="ConsPlusNormal"/>
              <w:ind w:left="144" w:right="141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A209AC">
              <w:rPr>
                <w:rFonts w:ascii="Times New Roman" w:hAnsi="Times New Roman" w:cs="Times New Roman"/>
                <w:sz w:val="20"/>
                <w:szCs w:val="24"/>
              </w:rPr>
              <w:t>Осуществление закупки у единственного поставщика (подрядчика, исполнителя) в соответствии с положениями статьи 93 вышеуказанного ФЗ.</w:t>
            </w:r>
          </w:p>
          <w:p w14:paraId="46320BB9" w14:textId="77777777" w:rsidR="00F209E0" w:rsidRPr="00A209AC" w:rsidRDefault="00A209AC" w:rsidP="00745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4" w:right="141" w:firstLine="0"/>
              <w:rPr>
                <w:rFonts w:ascii="Times New Roman" w:eastAsia="Times New Roman" w:hAnsi="Times New Roman"/>
                <w:i/>
                <w:iCs/>
                <w:color w:val="000000"/>
                <w:sz w:val="19"/>
                <w:lang w:val="ru-RU"/>
              </w:rPr>
            </w:pPr>
            <w:r w:rsidRPr="00A209AC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В соответствии с пунктом 3 статьи 16 Закона Российской Федерации от 05.04.2013 года №44-ФЗ «О контрактной системе в сфере закупок товаров, работ, услуг для обеспечения государственных и муниципальных нужд» план-график </w:t>
            </w:r>
            <w:proofErr w:type="gramStart"/>
            <w:r w:rsidRPr="00A209AC">
              <w:rPr>
                <w:rFonts w:ascii="Times New Roman" w:hAnsi="Times New Roman"/>
                <w:sz w:val="20"/>
                <w:szCs w:val="24"/>
                <w:lang w:val="ru-RU"/>
              </w:rPr>
              <w:t>закупок  и</w:t>
            </w:r>
            <w:proofErr w:type="gramEnd"/>
            <w:r w:rsidRPr="00A209AC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изменения к нему размещались в единой информационной системе.</w:t>
            </w:r>
          </w:p>
        </w:tc>
      </w:tr>
      <w:tr w:rsidR="00F209E0" w:rsidRPr="007078B3" w14:paraId="051CB242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E350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4E23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Расширение участия субъектов малого предпринимательства и социально ориентированных некоммерческих организаций в закупках товаров, работ, услуг, осуществляемых с использованием конкурентных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способов определения поставщиков (подрядчиков, исполнителей)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83A5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Низкая активность участия субъектов малого предпринимательства и социально ориентированных некоммерческих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организаций в закупках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209B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Увеличение числа участников конкурентных процедур определения поставщиков (подрядчиков, исполнителей) среди субъектов малого предпринимательства и социально ориентированных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некоммерческих организаций при осуществлении закупок для обеспечения государственных и муниципальных нужд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C655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96220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62816" w14:textId="7BCC1EFD" w:rsidR="00F209E0" w:rsidRPr="007457E8" w:rsidRDefault="00BA3224" w:rsidP="00745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4" w:right="141" w:firstLine="0"/>
              <w:rPr>
                <w:rFonts w:ascii="Times New Roman" w:eastAsia="Times New Roman" w:hAnsi="Times New Roman"/>
                <w:i/>
                <w:iCs/>
                <w:color w:val="000000"/>
                <w:sz w:val="19"/>
                <w:lang w:val="ru-RU"/>
              </w:rPr>
            </w:pP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За 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5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год было опубликовано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</w:t>
            </w:r>
            <w:r w:rsidR="007457E8" w:rsidRPr="007078B3">
              <w:rPr>
                <w:rFonts w:ascii="Times New Roman" w:hAnsi="Times New Roman"/>
                <w:sz w:val="20"/>
                <w:szCs w:val="24"/>
                <w:lang w:val="ru-RU"/>
              </w:rPr>
              <w:t>1</w:t>
            </w:r>
            <w:r w:rsidR="007078B3" w:rsidRPr="007078B3">
              <w:rPr>
                <w:rFonts w:ascii="Times New Roman" w:hAnsi="Times New Roman"/>
                <w:sz w:val="20"/>
                <w:szCs w:val="24"/>
                <w:lang w:val="ru-RU"/>
              </w:rPr>
              <w:t>44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конкурентных процедур (за аналогичный период 202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4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г.</w:t>
            </w:r>
            <w:r w:rsidR="00E5715F" w:rsidRPr="00E5715F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</w:t>
            </w:r>
            <w:r w:rsidR="00E5715F">
              <w:rPr>
                <w:rFonts w:ascii="Times New Roman" w:hAnsi="Times New Roman"/>
                <w:sz w:val="20"/>
                <w:szCs w:val="24"/>
                <w:lang w:val="ru-RU"/>
              </w:rPr>
              <w:t>–</w:t>
            </w:r>
            <w:r w:rsidR="00E5715F" w:rsidRPr="00E5715F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</w:t>
            </w:r>
            <w:r w:rsidRPr="005D3986">
              <w:rPr>
                <w:rFonts w:ascii="Times New Roman" w:hAnsi="Times New Roman"/>
                <w:sz w:val="20"/>
                <w:szCs w:val="24"/>
                <w:lang w:val="ru-RU"/>
              </w:rPr>
              <w:t>179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). Общее количество участников конкурентных процедур составило </w:t>
            </w:r>
            <w:r w:rsidR="007078B3" w:rsidRPr="007078B3">
              <w:rPr>
                <w:rFonts w:ascii="Times New Roman" w:hAnsi="Times New Roman"/>
                <w:sz w:val="20"/>
                <w:szCs w:val="24"/>
                <w:lang w:val="ru-RU"/>
              </w:rPr>
              <w:t>193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ед., за 202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>4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г.</w:t>
            </w:r>
            <w:r w:rsidR="00E5715F" w:rsidRPr="00E5715F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</w:t>
            </w:r>
            <w:r w:rsidR="00E5715F">
              <w:rPr>
                <w:rFonts w:ascii="Times New Roman" w:hAnsi="Times New Roman"/>
                <w:sz w:val="20"/>
                <w:szCs w:val="24"/>
                <w:lang w:val="ru-RU"/>
              </w:rPr>
              <w:t>–</w:t>
            </w:r>
            <w:r w:rsidR="007457E8"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305 ед.</w:t>
            </w:r>
          </w:p>
        </w:tc>
      </w:tr>
      <w:tr w:rsidR="00F209E0" w14:paraId="1D7C2F59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F2E6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B1A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Сокращение доли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года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91-р и от 30 августа 2017 года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1870-р,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 выражении (за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несостоявшимися)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84B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Низкая активность участия субъектов малого и среднего предпринимательства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8F5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Оптимизация процедур государственных и муниципальных закупок; развитие конкуренции при осуществлении закупок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8BAA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E5B3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0EE536" w14:textId="77777777" w:rsidR="00F209E0" w:rsidRPr="007457E8" w:rsidRDefault="007457E8" w:rsidP="007457E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19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 xml:space="preserve"> </w:t>
            </w:r>
            <w:r w:rsidRPr="007457E8"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:rsidRPr="007078B3" w14:paraId="6C809CA6" w14:textId="77777777" w:rsidTr="00DA04F9">
        <w:trPr>
          <w:trHeight w:val="40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11E0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900C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Устранение избыточного государственного и муниципального регулирования, а также снижение административных барьеров</w:t>
            </w:r>
          </w:p>
        </w:tc>
      </w:tr>
      <w:tr w:rsidR="00F209E0" w:rsidRPr="007078B3" w14:paraId="29B17F59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86E4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1929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Анализ предоставляемых государственных и муниципальных услуг для субъектов предпринимательской деятельности на наличие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возможности сокращения сроков их предоставления, а также снижения стоимости предоставления таких услуг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1D32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Отсутствие единообразия при предоставлении государственных и муниципальных услуг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74DE0AEE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3A2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Оптимизация процесса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E75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6155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НПА УР, правовые акты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E28D6" w14:textId="77777777" w:rsidR="00F209E0" w:rsidRPr="007457E8" w:rsidRDefault="007457E8" w:rsidP="00DA04F9">
            <w:pPr>
              <w:autoSpaceDE w:val="0"/>
              <w:autoSpaceDN w:val="0"/>
              <w:adjustRightInd w:val="0"/>
              <w:ind w:left="144" w:right="141" w:hanging="2"/>
              <w:rPr>
                <w:rFonts w:ascii="Times New Roman" w:hAnsi="Times New Roman"/>
                <w:sz w:val="20"/>
                <w:szCs w:val="24"/>
                <w:lang w:val="ru-RU"/>
              </w:rPr>
            </w:pPr>
            <w:r w:rsidRPr="007457E8"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Государственные и муниципальные услуги для субъектов предпринимательской деятельности в муниципальном образовании «Муниципальный округ Можгинский район Удмуртской Республики» оказываются в </w:t>
            </w:r>
            <w:r w:rsidRPr="007457E8">
              <w:rPr>
                <w:rFonts w:ascii="Times New Roman" w:hAnsi="Times New Roman"/>
                <w:sz w:val="20"/>
                <w:szCs w:val="24"/>
                <w:lang w:val="ru-RU"/>
              </w:rPr>
              <w:lastRenderedPageBreak/>
              <w:t>большинстве случаев на безвозмездной основе, в соответствии с административными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</w:t>
            </w:r>
            <w:r w:rsidRPr="007457E8">
              <w:rPr>
                <w:rFonts w:ascii="Times New Roman" w:hAnsi="Times New Roman"/>
                <w:sz w:val="20"/>
                <w:szCs w:val="24"/>
                <w:lang w:val="ru-RU"/>
              </w:rPr>
              <w:t>регла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ментами, в минимально возможные </w:t>
            </w:r>
            <w:r w:rsidRPr="007457E8">
              <w:rPr>
                <w:rFonts w:ascii="Times New Roman" w:hAnsi="Times New Roman"/>
                <w:sz w:val="20"/>
                <w:szCs w:val="24"/>
                <w:lang w:val="ru-RU"/>
              </w:rPr>
              <w:t>сроки (установлены законодательством РФ).</w:t>
            </w:r>
          </w:p>
        </w:tc>
      </w:tr>
      <w:tr w:rsidR="00F209E0" w:rsidRPr="007078B3" w14:paraId="3857A312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3880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3.6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3EB2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Перевод предоставления государственных услуг, относящихся к полномочиям Удмуртской Республики, а также муниципальных услуг для субъектов предпринимательской деятельности в электронную форму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155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Отсутствие единообразия при предоставлении государственных и муниципальных услуг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5578B346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6A4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доступности государственных и муниципальных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33A0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B08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01B65" w14:textId="77777777" w:rsidR="00F209E0" w:rsidRPr="00DA04F9" w:rsidRDefault="007457E8" w:rsidP="00DA04F9">
            <w:pPr>
              <w:widowControl w:val="0"/>
              <w:autoSpaceDE w:val="0"/>
              <w:autoSpaceDN w:val="0"/>
              <w:ind w:left="144" w:right="141" w:hanging="2"/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</w:pPr>
            <w:r w:rsidRPr="00DA04F9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>Г</w:t>
            </w:r>
            <w:r w:rsidRPr="007457E8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>осударственные и муниципальные услуги для субъектов МСП, оказываемые Администрацией муниципального образования</w:t>
            </w:r>
            <w:proofErr w:type="gramStart"/>
            <w:r w:rsidRPr="007457E8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 xml:space="preserve">   «</w:t>
            </w:r>
            <w:proofErr w:type="gramEnd"/>
            <w:r w:rsidRPr="007457E8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 xml:space="preserve">Муниципальный округ Можгинский район Удмуртской </w:t>
            </w:r>
            <w:proofErr w:type="gramStart"/>
            <w:r w:rsidRPr="007457E8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>Республики»  переведены</w:t>
            </w:r>
            <w:proofErr w:type="gramEnd"/>
            <w:r w:rsidRPr="007457E8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 xml:space="preserve"> в электронную форму. Обеспечена возможность подачи</w:t>
            </w:r>
            <w:r w:rsidR="00DA04F9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 xml:space="preserve"> </w:t>
            </w:r>
            <w:r w:rsidRPr="007457E8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>заявления через Единый портал государственных и муниципальных услуг, Региональный портал</w:t>
            </w:r>
            <w:r w:rsidR="00DA04F9" w:rsidRPr="00DA04F9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 xml:space="preserve"> </w:t>
            </w:r>
            <w:r w:rsidRPr="007457E8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>государственных и муниципальных</w:t>
            </w:r>
            <w:r w:rsidR="00DA04F9" w:rsidRPr="00DA04F9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 xml:space="preserve"> </w:t>
            </w:r>
            <w:r w:rsidRPr="00DA04F9">
              <w:rPr>
                <w:rFonts w:ascii="Times New Roman" w:hAnsi="Times New Roman"/>
                <w:sz w:val="20"/>
                <w:szCs w:val="24"/>
                <w:lang w:val="ru-RU"/>
              </w:rPr>
              <w:t>услуг, представления документов в электронной форме</w:t>
            </w:r>
          </w:p>
        </w:tc>
      </w:tr>
      <w:tr w:rsidR="00F209E0" w:rsidRPr="007078B3" w14:paraId="6C9EE578" w14:textId="77777777" w:rsidTr="00DA04F9">
        <w:trPr>
          <w:trHeight w:val="32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7B7E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65B2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Обеспечение равных условий доступа к информации об имуществе, </w:t>
            </w:r>
          </w:p>
          <w:p w14:paraId="330547C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находящемся в государственной собственности Удмуртской Республики, в муниципальной собственности</w:t>
            </w:r>
          </w:p>
        </w:tc>
      </w:tr>
      <w:tr w:rsidR="00F209E0" w:rsidRPr="007078B3" w14:paraId="4A80D3BD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206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7154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опубликования и актуализации на официальных сайтах Минимущества УР и ОМСУ УР в информационно-телекоммуникационной сети Интернет информации об объектах и земельных участках, находящихся в государственной собственности Удмуртской Республики, в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обременениях правами третьих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7D4D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Отсутствие равных условий доступа к информации об объектах,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C9E1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равных условий доступа к информации об имуществе, находящемся в государственной собственности Удмуртской Республики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8858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6A0D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сайтах Минимущества УР,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2474E7" w14:textId="77777777" w:rsidR="00DA04F9" w:rsidRPr="00DA04F9" w:rsidRDefault="00DA04F9" w:rsidP="00DA04F9">
            <w:pPr>
              <w:widowControl w:val="0"/>
              <w:autoSpaceDE w:val="0"/>
              <w:autoSpaceDN w:val="0"/>
              <w:ind w:left="144" w:right="141" w:firstLine="0"/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</w:pPr>
            <w:r w:rsidRPr="00DA04F9">
              <w:rPr>
                <w:rFonts w:ascii="Times New Roman" w:eastAsia="Times New Roman" w:hAnsi="Times New Roman"/>
                <w:sz w:val="20"/>
                <w:szCs w:val="24"/>
                <w:lang w:val="ru-RU" w:eastAsia="ru-RU" w:bidi="ar-SA"/>
              </w:rPr>
              <w:t>Информация об объектах и земельных участках, находящихся в муниципальной собственности, перечень объектов недвижимого имущества муниципальной казны размещается на официальном сайте муниципального образования «Муниципальный округ Можгинский район Удмуртской Республики»</w:t>
            </w:r>
          </w:p>
          <w:p w14:paraId="55A588E0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9"/>
                <w:lang w:val="ru-RU"/>
              </w:rPr>
            </w:pPr>
          </w:p>
        </w:tc>
      </w:tr>
      <w:tr w:rsidR="00F209E0" w:rsidRPr="007078B3" w14:paraId="72E9B744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7D5B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FE34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Совершенствование процессов управления в рамках полномочий ОИГВ УР или ОМСУ УР, </w:t>
            </w:r>
          </w:p>
          <w:p w14:paraId="311F851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закрепленных за ними законодательством Российской Федерации, объектами государственной собственности Удмуртской Республики </w:t>
            </w:r>
          </w:p>
          <w:p w14:paraId="2141C32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 муниципальной собственности, а также ограничение влияния государственных и муниципальных предприятий на конкуренцию</w:t>
            </w:r>
          </w:p>
        </w:tc>
      </w:tr>
      <w:tr w:rsidR="00F209E0" w14:paraId="2D71C8C8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899B4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D3461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Определить состав имущества, находящегося в собственности Удмуртской Республики, не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используемого для реализации функций и полномочий органов государственной власти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F4A9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Недостаточно эффективное управление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государственной и муниципальной собственностью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B5D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Получение аналитической информации для выработки предложений по управлению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государственным и муниципальным имуществом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6907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2022 - 2023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FF88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DEC5F" w14:textId="77777777" w:rsidR="00F209E0" w:rsidRPr="00DA04F9" w:rsidRDefault="00DA04F9" w:rsidP="00DA04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4"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19"/>
                <w:lang w:val="ru-RU"/>
              </w:rPr>
            </w:pPr>
            <w:r w:rsidRPr="00DA04F9"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14:paraId="450CF420" w14:textId="77777777" w:rsidTr="00DA04F9">
        <w:trPr>
          <w:trHeight w:val="30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60E0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1180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приватизации имущества, находящегося в собственности Удмуртской Республики, не используемого для реализации функций и полномочий органов государственной власти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06F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Недостаточно эффективное управление государственной и муниципальной собственностью</w:t>
            </w:r>
          </w:p>
          <w:p w14:paraId="3E8CBE33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97D6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Совершенствование процессов управления объектами государственной собственности Удмуртской Республики 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87D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468DA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1E95" w14:textId="77777777" w:rsidR="00F209E0" w:rsidRPr="00DA04F9" w:rsidRDefault="00DA04F9" w:rsidP="00DA04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14:paraId="298D0FC0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E39B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5.3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9870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Определить состав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394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Недостаточно эффективное управление муниципальной собственностью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4D85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Получение аналитической информации для выработки предложений по управлению муниципальным имуществом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C7E5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2022 - 2024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90D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8BCBB" w14:textId="77777777" w:rsidR="00F209E0" w:rsidRPr="00DA04F9" w:rsidRDefault="00DA04F9" w:rsidP="00DA04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14:paraId="399061EC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20CF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5.4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8663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Обеспечить приватизацию либо перепрофилирование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69AA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Недостаточно эффективное управление муниципальной собственностью</w:t>
            </w:r>
          </w:p>
          <w:p w14:paraId="15F71158" w14:textId="77777777" w:rsidR="00F209E0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1246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Совершенствование процессов управления объектами муниципальной собственности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D54B0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6A74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F3C3" w14:textId="77777777" w:rsidR="00F209E0" w:rsidRPr="00DA04F9" w:rsidRDefault="00DA04F9" w:rsidP="00DA04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:rsidRPr="007078B3" w14:paraId="39436261" w14:textId="77777777" w:rsidTr="00DA04F9">
        <w:trPr>
          <w:trHeight w:val="37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96BA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EC7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F209E0" w14:paraId="30F50A12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1F23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5ECB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Проведение анализа финансово-хозяйственной деятельности государственных и муниципальных унитарных предприятий Удмуртской Республики с целью определения оптимального количества указанных предприятий на конкурентных рынках; осуществление их преобразования в хозяйственные общества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0B6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Наличие на отдельных товарных рынках доминирующего положения государственных и муниципальных унитарных предприятий Удмуртской Республики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15F9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Получение данных для проведения анализа состояния рынка услуг и планирования мероприятий по содействию развитию конкуренции на товарных рынках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CFB8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0B1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828E1" w14:textId="77777777" w:rsidR="00F209E0" w:rsidRPr="00DA04F9" w:rsidRDefault="00DA04F9" w:rsidP="00DA04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19"/>
                <w:lang w:val="ru-RU"/>
              </w:rPr>
            </w:pPr>
            <w:r w:rsidRPr="00DA04F9"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:rsidRPr="007078B3" w14:paraId="21398185" w14:textId="77777777" w:rsidTr="00DA04F9">
        <w:trPr>
          <w:trHeight w:val="39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00F3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46B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и сохранение целевого использования государственных и муниципальных объектов недвижимого имущества в социальной сфере</w:t>
            </w:r>
          </w:p>
        </w:tc>
      </w:tr>
      <w:tr w:rsidR="00F209E0" w:rsidRPr="002D1D6E" w14:paraId="1BF3C112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A972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7.1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5396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Ежегодное формирование перечня государственных и муниципальных объектов недвижимого имущества, в отношении которых планируется заключение концессионных соглашений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A767B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Наличие возможности нецелевого использования государственных и муниципальных объектов недвижимого имущества в социальной сфере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31F7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информационной доступности и уровня информированности субъектов хозяйственной деятельности о планируемых к передаче в пользование объектов недвижимого имущества, находящихся в государственной или муниципальной собственности, с сохранением их целевого использования на условиях концессии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EA5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5B8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Перечень объектов на сайтах Минэкономики УР,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D4C44" w14:textId="77777777" w:rsidR="00F209E0" w:rsidRPr="00DA04F9" w:rsidRDefault="00DA04F9" w:rsidP="00DA04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:rsidRPr="007078B3" w14:paraId="438DE3AC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866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A5C4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Содействие развитию практики применения механизмов государственно-частного и муниципально-частного партнерства, </w:t>
            </w:r>
          </w:p>
          <w:p w14:paraId="1423FC2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 том числе практики заключения концессионных соглашений</w:t>
            </w:r>
          </w:p>
        </w:tc>
      </w:tr>
      <w:tr w:rsidR="00F209E0" w14:paraId="4D3726AE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267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8.1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442B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Организация отбора инвестиционных проектов, планируемых к реализации на принципах ГЧП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B1F5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Недостаточное развитие практики применения механизмов ГЧП и МЧП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AD12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Принятие решений об участии Удмуртской Республики в ГЧП при реализации инвестиционных проектов в социальной сфере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7AF00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14BF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НПА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B5E8E" w14:textId="77777777" w:rsidR="00F209E0" w:rsidRPr="00DA04F9" w:rsidRDefault="00DA04F9" w:rsidP="00DA04F9">
            <w:pPr>
              <w:ind w:left="142" w:firstLine="0"/>
              <w:jc w:val="lef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F209E0" w:rsidRPr="002D1D6E" w14:paraId="76910D9F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3CAC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583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Ведение реестров соглашений о ГЧП и МЧП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0E01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Недостаточное развитие практики применения механизмов ГЧП и МЧП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D582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Реализация на территории Удмуртской Республики проектов с применением механизмов ГЧП и МЧП, в том числе посредством заключения концессионных соглашений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5CAA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F86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Реестры соглашений о ГЧП и МЧП на сайтах Минэкономики УР и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38CE5" w14:textId="77777777" w:rsidR="00F209E0" w:rsidRPr="00DA04F9" w:rsidRDefault="00DA04F9" w:rsidP="00DA04F9">
            <w:pPr>
              <w:ind w:left="142" w:firstLine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</w:p>
        </w:tc>
      </w:tr>
      <w:tr w:rsidR="00F209E0" w14:paraId="0F66207C" w14:textId="77777777" w:rsidTr="00DA04F9">
        <w:trPr>
          <w:trHeight w:val="3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4843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60A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Содействие развитию негосударственных (немуниципальных) социально ориентированных некоммерческих организаций </w:t>
            </w:r>
          </w:p>
          <w:p w14:paraId="4259F05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 "социального предпринимательства"</w:t>
            </w:r>
          </w:p>
        </w:tc>
      </w:tr>
      <w:tr w:rsidR="00F209E0" w14:paraId="6F46AF06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8F79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9.1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3EF45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Оказание поддержки СОНКО в соответствии со статьей 5 Закона Удмуртской Республики от 12 апреля 2019 года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17-РЗ "О поддержке социально ориентированных некоммерческих организаций в Удмуртской Республике"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1301B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Недостаток различных видов поддержки негосударственных (немуниципальных) СОНКО, а также "социального предпринимательства"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F6F2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Содействие развитию негосударственных (немуниципальных) СОНКО;</w:t>
            </w:r>
          </w:p>
          <w:p w14:paraId="7426E71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достижение значения установленного показателя эффективности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BDCE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686D4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НПА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1E9F" w14:textId="77777777" w:rsidR="00F209E0" w:rsidRPr="00DA04F9" w:rsidRDefault="00DA04F9" w:rsidP="00DA04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  <w:jc w:val="left"/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lang w:val="ru-RU"/>
              </w:rPr>
              <w:t>-</w:t>
            </w:r>
          </w:p>
        </w:tc>
      </w:tr>
      <w:tr w:rsidR="00F209E0" w:rsidRPr="007078B3" w14:paraId="7A1C6891" w14:textId="77777777" w:rsidTr="00DA04F9">
        <w:trPr>
          <w:trHeight w:val="46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55D5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B66B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Обеспечение функционирования системы внутреннего обеспечения соответствия требованиям антимонопольного законодательства </w:t>
            </w:r>
          </w:p>
          <w:p w14:paraId="2B306195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деятельности исполнительных органов государственной власти Удмуртской Республики (антимонопольного комплаенса)</w:t>
            </w:r>
          </w:p>
        </w:tc>
      </w:tr>
      <w:tr w:rsidR="00F209E0" w:rsidRPr="002D1D6E" w14:paraId="56F2F10B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481E8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lastRenderedPageBreak/>
              <w:t>10.1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653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Обеспечение функционирования антимонопольного комплаенса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0CBB2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Наличие нарушений антимонопольного законодательства со стороны ИО УР, ОМСУ УР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532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Профилактика нарушений антимонопольного законодательства, снижение количества нарушений антимонопольного законодательства со стороны ИО УР и ОМСУ УР к 2025 году не менее чем в 2 раза по сравнению с 2021 годом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95FF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4A44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ИО УР, ОМСУ УР (карта комплаенс-рисков, план мероприятий по снижению рисков и др.)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E641A" w14:textId="77777777" w:rsidR="00F209E0" w:rsidRPr="002D1D6E" w:rsidRDefault="00DA04F9" w:rsidP="00DA04F9">
            <w:pPr>
              <w:spacing w:line="57" w:lineRule="atLeast"/>
              <w:ind w:left="142" w:firstLine="0"/>
              <w:rPr>
                <w:lang w:val="ru-RU"/>
              </w:rPr>
            </w:pPr>
            <w:r w:rsidRPr="00DA04F9">
              <w:rPr>
                <w:sz w:val="20"/>
                <w:lang w:val="ru-RU"/>
              </w:rPr>
              <w:t>-</w:t>
            </w:r>
          </w:p>
        </w:tc>
      </w:tr>
      <w:tr w:rsidR="00F209E0" w:rsidRPr="007078B3" w14:paraId="5DED775C" w14:textId="77777777" w:rsidTr="00DA04F9">
        <w:trPr>
          <w:trHeight w:val="3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6044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F8E2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Обучение государственных гражданских служащих и работников подведомственных предприятий и учреждений основам государственной политики по развитию конкуренции и антимонопольного законодательства</w:t>
            </w:r>
          </w:p>
        </w:tc>
      </w:tr>
      <w:tr w:rsidR="00F209E0" w:rsidRPr="007078B3" w14:paraId="697650D1" w14:textId="77777777" w:rsidTr="00DA04F9">
        <w:trPr>
          <w:trHeight w:val="23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F4A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FB5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квалификации гражданских и муниципальных служащих и работников подведомственных предприятий и учреждений основам государственной политики по развитию конкуренции и антимонопольного законодательства (ежегодно не менее 20 чел.)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D33D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Недостаточный уровень квалификации государственных гражданских служащих и работников подведомственных предприятий и учреждений в сфере развития конкуренции и антимонопольного законодательства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B776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компетенций представителей ИО УР, ОМСУ УР, подведомственных предприятий и учреждений в сфере развития конкуренции и антимонопольного законодательства в целях недопущения совершаемых нарушений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0AD9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624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Программы обучения на сайте Минэкономики УР и АГиП УР, свидетельства о повышении квалификации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7256" w14:textId="77777777" w:rsidR="00F209E0" w:rsidRPr="002D1D6E" w:rsidRDefault="00DA04F9" w:rsidP="00DA04F9">
            <w:pPr>
              <w:spacing w:line="57" w:lineRule="atLeast"/>
              <w:ind w:left="142" w:right="143" w:firstLine="0"/>
              <w:rPr>
                <w:lang w:val="ru-RU"/>
              </w:rPr>
            </w:pPr>
            <w:r w:rsidRPr="00DA04F9">
              <w:rPr>
                <w:rFonts w:ascii="Times New Roman" w:hAnsi="Times New Roman"/>
                <w:sz w:val="20"/>
                <w:szCs w:val="24"/>
                <w:lang w:val="ru-RU"/>
              </w:rPr>
              <w:t>Сотрудниками Уполномоченного органа велась работа по консультированию сотрудников Администрации муниципального образования «Муниципальный округ Можгинский район</w:t>
            </w:r>
            <w:r>
              <w:rPr>
                <w:rFonts w:ascii="Times New Roman" w:hAnsi="Times New Roman"/>
                <w:sz w:val="20"/>
                <w:szCs w:val="24"/>
                <w:lang w:val="ru-RU"/>
              </w:rPr>
              <w:t xml:space="preserve"> Удмуртской Республики</w:t>
            </w:r>
            <w:r w:rsidRPr="00DA04F9">
              <w:rPr>
                <w:rFonts w:ascii="Times New Roman" w:hAnsi="Times New Roman"/>
                <w:sz w:val="20"/>
                <w:szCs w:val="24"/>
                <w:lang w:val="ru-RU"/>
              </w:rPr>
              <w:t>» по основным требованиям антимонопольного законодательства и его применению при исполнении им своих должностных обязанностей</w:t>
            </w:r>
            <w:r w:rsidRPr="00DA04F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F209E0" w14:paraId="40154E6D" w14:textId="77777777" w:rsidTr="00DA04F9">
        <w:trPr>
          <w:trHeight w:val="3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515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7AA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Стимулирование новых предпринимательских инициатив</w:t>
            </w:r>
          </w:p>
        </w:tc>
      </w:tr>
      <w:tr w:rsidR="00F209E0" w:rsidRPr="007078B3" w14:paraId="5355B484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E809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713C5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Проведение презентационных мероприятий (республиканского, регионального, международного уровня) с участием субъектов МСП и организаций Удмуртской Республики (в форме информационного взаимодействия, онлайн-конференций, презентаций и др.)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E1EE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Недостаточный объем стимулирования для развития субъектов предпринимательства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5184F99B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8A03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Создание стимулов и условий для развития субъектов предпринимательства; содействие развитию конкуренции на товарных рынках Удмуртской Республики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49D7A0A5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AB02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5D78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о проводимых презентационных мероприятиях на сайте Минэкономики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A824E" w14:textId="77777777" w:rsidR="00F209E0" w:rsidRPr="002D1D6E" w:rsidRDefault="00DA04F9" w:rsidP="00DA04F9">
            <w:pPr>
              <w:spacing w:line="57" w:lineRule="atLeast"/>
              <w:ind w:left="142" w:firstLine="0"/>
              <w:jc w:val="left"/>
              <w:rPr>
                <w:lang w:val="ru-RU"/>
              </w:rPr>
            </w:pPr>
            <w:r w:rsidRPr="00DA04F9">
              <w:rPr>
                <w:rFonts w:ascii="Times New Roman" w:hAnsi="Times New Roman"/>
                <w:sz w:val="20"/>
                <w:szCs w:val="24"/>
                <w:lang w:val="ru-RU"/>
              </w:rPr>
              <w:t>Ежегодно на территории муниципального образования «Муниципальный округ Можгинский район Удмуртской Республики» проходит Сельскохозяйственная ярмарка по расширенной продаже продукции сельского хозяйства, продовольственной и плодоовощной продукции, скота, птицы</w:t>
            </w:r>
          </w:p>
        </w:tc>
      </w:tr>
      <w:tr w:rsidR="00F209E0" w:rsidRPr="007078B3" w14:paraId="13E6BE1B" w14:textId="77777777" w:rsidTr="00DA04F9">
        <w:trPr>
          <w:trHeight w:val="32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AFF0D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75A0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Выравнивание условий конкуренции в рамках товарных рынков</w:t>
            </w:r>
          </w:p>
        </w:tc>
      </w:tr>
      <w:tr w:rsidR="00F209E0" w:rsidRPr="002D1D6E" w14:paraId="635B5E06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BE5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24.2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FF3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Размещение на официальном сайте Минэкономики УР, Инвестиционном портале УР: информации (включая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разъяснения к ней) о выполнении требований Стандарта и мероприятий Дорожной карты по содействию развитию конкуренции в Удмуртской Республике; документов, принимаемых во исполнение требований Стандарта и Дорожной карты и в целях содействия развитию конкуренции в регионе; материалов о деятельности по содействию развитию конкуренции; ежегодного доклада "Состояние и развитие конкуренции на товарных рынках Удмуртской Республики"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E05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Наличие на отдельных товарных рынках неравных условий конкуренции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2B36FB2C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80F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Повышение уровня информированности субъектов предпринимательской деятельности и иных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заинтересованных лиц, потребителей товаров, работ,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6E74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Ежегодно, не реже чем раз в квартал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CE1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Информация на сайте Минэкономики УР, на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Инвестиционном портале УР, на сайтах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5F16B" w14:textId="77777777" w:rsidR="00F209E0" w:rsidRPr="00DA04F9" w:rsidRDefault="00DA04F9" w:rsidP="00DA04F9">
            <w:pPr>
              <w:spacing w:line="57" w:lineRule="atLeast"/>
              <w:ind w:left="142"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-</w:t>
            </w:r>
          </w:p>
        </w:tc>
      </w:tr>
      <w:tr w:rsidR="00F209E0" w:rsidRPr="007078B3" w14:paraId="7B6FBD98" w14:textId="77777777" w:rsidTr="00DA04F9">
        <w:trPr>
          <w:trHeight w:val="22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094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24.4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029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Размещение на официальных сайтах ИО УР, ОМСУ УР информации о деятельности по содействию развитию конкуренции по курируемым направлениям, в том числе результатов проведенных опросов о состоянии конкуренции на товарных рынках Удмуртской Республики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AA4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Наличие на отдельных товарных рынках неравных условий конкуренции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313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уровня доступности и информированности населения о деятельности по содействию развитию конкуренции; обеспечение обратной связи с потребителями и другими заинтересованными сторонами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5A9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1AC91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сайтах ИО УР,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177D" w14:textId="77777777" w:rsidR="00F209E0" w:rsidRPr="00DA04F9" w:rsidRDefault="00DA04F9" w:rsidP="00DA04F9">
            <w:pPr>
              <w:spacing w:line="57" w:lineRule="atLeast"/>
              <w:ind w:left="142" w:right="143" w:firstLine="0"/>
              <w:rPr>
                <w:sz w:val="20"/>
                <w:szCs w:val="20"/>
                <w:lang w:val="ru-RU"/>
              </w:rPr>
            </w:pPr>
            <w:r w:rsidRPr="00DA04F9">
              <w:rPr>
                <w:rFonts w:ascii="Times New Roman" w:hAnsi="Times New Roman"/>
                <w:sz w:val="20"/>
                <w:szCs w:val="20"/>
                <w:lang w:val="ru-RU"/>
              </w:rPr>
              <w:t>Проводится анкетирование (сбор мнений) жителей, а также представителей бизнеса муниципального образования «Муниципальный округ Можгинский район» о состоянии конкуренции на товарных рынках Удмуртской Республики</w:t>
            </w:r>
          </w:p>
        </w:tc>
      </w:tr>
      <w:tr w:rsidR="00F209E0" w:rsidRPr="002D1D6E" w14:paraId="15F8F3FA" w14:textId="77777777" w:rsidTr="00DA04F9">
        <w:trPr>
          <w:trHeight w:val="125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9705A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24.5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7D13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Создание условий для увеличения нестационарных торговых объектов и торговых мест под них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0E38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Недостаточная конкурентоспособность товаров, работ, услуг субъектов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5514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Увеличение количества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C53E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DBE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сайтах ИО УР,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E09E" w14:textId="77777777" w:rsidR="00F209E0" w:rsidRPr="00293EBE" w:rsidRDefault="00293EBE" w:rsidP="00293EBE">
            <w:pPr>
              <w:spacing w:line="57" w:lineRule="atLeast"/>
              <w:ind w:firstLine="142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</w:tr>
      <w:tr w:rsidR="00F209E0" w:rsidRPr="007078B3" w14:paraId="5CA5AA43" w14:textId="77777777" w:rsidTr="00DA04F9">
        <w:trPr>
          <w:trHeight w:val="32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8ADA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F762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Создание и реализация механизмов общественного контроля за деятельностью субъектов естественных монополий</w:t>
            </w:r>
          </w:p>
        </w:tc>
      </w:tr>
      <w:tr w:rsidR="00F209E0" w:rsidRPr="002D1D6E" w14:paraId="58B6762D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A73A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25.1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4293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Обеспечение участия потребителей товаров, работ, услуг субъектов естественных монополий при формировании и реализации инвестиционных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программ субъектов естественных монополий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C77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Недостаточный уровень реализации механизмов общественного контроля за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деятельностью субъектов естественных монополий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FCD5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Привлечение к обсуждению инвестиционных программ субъектов естественных монополий представителей Межотраслевого совета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потребителей по вопросам деятельности субъектов естественных монополий при Главе Удмуртской Республики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5436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83E4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Протоколы заседаний Межотраслевого совета потребителей по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вопросам деятельности субъектов естественных монополий при Главе Удмуртской Республики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A24E7" w14:textId="77777777" w:rsidR="00F209E0" w:rsidRPr="002D1D6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F209E0" w14:paraId="0AE079A4" w14:textId="77777777" w:rsidTr="00DA04F9">
        <w:trPr>
          <w:trHeight w:val="252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8864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25.2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61A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Организация учета мнения потребителей, задействованных в рамках общественного контроля, при принятии решения об установлении тарифов на товары, работы, услуги субъектов естественных монополий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4C11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Недостаточный уровень реализации механизмов общественного контроля за деятельностью субъектов естественных монополий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13E80BAF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F471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Прозрачность деятельности субъектов естественных монополий и открытость регулирования; участие представителей общественных объединений, организаций общественного контроля в принятии решений об установлении тарифов на товары, работы, услуги субъектов естественных монополий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271E8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CFD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НПА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A1691" w14:textId="77777777" w:rsidR="00F209E0" w:rsidRPr="00293EB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209E0" w:rsidRPr="002D1D6E" w14:paraId="6663114A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74E8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25.3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DB6D1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открытости при принятии решений по вопросам инвестиционных программ, тарифов на товары, работы, услуги субъектов естественных монополий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B34D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Недостаточный уровень реализации механизмов общественного контроля за деятельностью субъектов естественных монополий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3687B9F5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C44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Реализация механизмов общественного контроля за деятельностью субъектов естественных монополий; размещение решений Минстроя УР по вопросам инвестиционных программ, тарифов на товары и услуги субъектов естественных монополий в открытом доступе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63DB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ABC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о принятых решениях на сайтах АГиП УР и Минстроя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04490" w14:textId="77777777" w:rsidR="00F209E0" w:rsidRPr="002D1D6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209E0" w:rsidRPr="002D1D6E" w14:paraId="7BEFD953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40F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25.7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1719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Содействие субъектам естественных монополий в размещении в информационно-телекоммуникационной сети Интернет наглядной информации о свободных резервах трансформаторной мощности с указанием и отображением на географической карте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Удмуртской Республики ориентировочного места подключения (технологического присоединения) к сетям территориальных сетевых организаций 110-35 кВ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DE0B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Недостаточный уровень раскрытия информации о деятельности субъектов естественных монополий</w:t>
            </w:r>
            <w:r w:rsidRPr="002D1D6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br/>
            </w:r>
          </w:p>
          <w:p w14:paraId="4703A2FA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0355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информированности потребителей о возможности технологического присоединения к центрам питания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C749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0F702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сайтах Минстроя УР,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0C5C5" w14:textId="77777777" w:rsidR="00F209E0" w:rsidRPr="002D1D6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209E0" w:rsidRPr="002D1D6E" w14:paraId="580EF51A" w14:textId="77777777" w:rsidTr="00DA04F9">
        <w:trPr>
          <w:trHeight w:val="11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13F49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25.8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5B05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Содействие субъектам естественных монополий в размещении в информационно-телекоммуникационной сети Интернет наглядной информации, отображающей на географической карте Удмуртской Республики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газораспределительных станций по окончании ее строительства, реконструкции)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6EE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Недостаточный уровень раскрытия информации о деятельности субъектов естественных монополий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3CFB21BD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1D8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согласованности инвестиционных программ субъектов естественных монополий с планами территориального развития Удмуртской Республики, муниципальных образований в Удмуртской Республике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F9D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73DE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сайтах Минстроя УР,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D9EABC" w14:textId="77777777" w:rsidR="00F209E0" w:rsidRPr="002D1D6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209E0" w:rsidRPr="002D1D6E" w14:paraId="486B8D2E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DD93C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25.9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B72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Содействие субъектам естественных монополий в размещении в информационно-телекоммуникационной сети Интернет наглядной информации об услугах (подача заявки на технологическое присоединение, подача правоустанавливающих документов (по объекту, юридическому и физическому лицу, участку), подача заявки на заключение договора, расчет предположительной стоимости технологического присоединения, отслеживание (мониторинг) хода (статуса) технологического присоединения, получение условий технологического присоединения, заключение и получение договора о технологическом присоединении, внесение платежа по договору о технологическом присоединении, запись на прием для сдачи необходимой части документов на бумажном носителе) по подключению (технологическому присоединению) к сетям газораспределения, к электрическим сетям, к системам теплоснабжения, к централизованным системам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водоснабжения и водоотведения, оказываемых в электронном виде субъектами естественных монополий и ресурсоснабжающими организациями физическим и юридическим лицам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28C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Недостаточный уровень раскрытия информации о деятельности субъектов естественных монополий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5B2A588C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CF2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Обеспечение согласованности инвестиционных программ субъектов естественных монополий с планами территориального развития Удмуртской Республики, муниципальных образований в Удмуртской Республике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F9C6E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112C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сайтах Минстроя УР,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80DD" w14:textId="77777777" w:rsidR="00F209E0" w:rsidRPr="002D1D6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209E0" w:rsidRPr="002D1D6E" w14:paraId="178E6DE5" w14:textId="77777777" w:rsidTr="00DA04F9">
        <w:trPr>
          <w:trHeight w:val="21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F0F4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25.10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B94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Размещение информации о результатах технологического и ценового аудита инвестиционных проектов в порядке, определенном федеральным законодательством, с учетом информации экспертной организации, осуществляющей технологический и ценовой аудит, размере выявленной и принятой экономии (при наличии) по результатам проведенного технологического и ценового аудита инвестиционных проектов; итогов экспертного обсуждения результатов проведенного технологического и ценового аудита инвестиционных проектов на официальных сайтах ИО УР, Инвестиционном портале УР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39D3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Недостаточный уровень раскрытия информации о деятельности субъектов естественных монополий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57F2A782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11B58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уровня информированности субъектов предпринимательской деятельности и потребителей товаров и услуг об осуществляемой в Удмуртской Республике деятельности субъектов естественных монополий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AEC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7B76D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сайтах ИО УР, Инвестиционном портале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8DBE" w14:textId="77777777" w:rsidR="00F209E0" w:rsidRPr="002D1D6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209E0" w14:paraId="32EDF710" w14:textId="77777777" w:rsidTr="00DA04F9">
        <w:trPr>
          <w:trHeight w:val="153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AA2B0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25.12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0122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Анализ развития конкуренции и удовлетворенности качеством товаров (работ, услуг) на товарных рынках, на которых присутствуют субъекты естественных монополий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4DD0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Недостаточный уровень раскрытия информации о деятельности субъектов естественных монополий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9E586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Получение данных для проведения анализа состояния рынка услуг и планирования мероприятий по содействию развитию конкуренции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73206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Ежегодно до 1 февраля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0332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19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Информация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26809" w14:textId="77777777" w:rsidR="00F209E0" w:rsidRPr="00293EB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F209E0" w:rsidRPr="007078B3" w14:paraId="56FC1845" w14:textId="77777777" w:rsidTr="00DA04F9">
        <w:trPr>
          <w:trHeight w:val="32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F9D3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C0BC4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информационной открытости деятельности органов власти</w:t>
            </w:r>
          </w:p>
        </w:tc>
      </w:tr>
      <w:tr w:rsidR="00F209E0" w:rsidRPr="007078B3" w14:paraId="683A9079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0681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26.2</w:t>
            </w:r>
            <w:r>
              <w:rPr>
                <w:rFonts w:ascii="Times New Roman" w:eastAsia="Times New Roman" w:hAnsi="Times New Roman"/>
                <w:color w:val="000000"/>
                <w:sz w:val="19"/>
              </w:rPr>
              <w:br/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24AD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Поддержка в актуальном состоянии раздела о реализации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мероприятий государственной политики по развитию конкуренции на официальных сайтах органов местного самоуправления в Удмуртской Республике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F15D7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Недостаточный уровень открытости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деятельности органов власти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br/>
            </w:r>
          </w:p>
          <w:p w14:paraId="3345C83A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1AD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Повышение информационной открытости органов власти, в </w:t>
            </w: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том числе в части реализации государственной политики по содействию развитию конкуренции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2FD5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2022 - 2025 годы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C3EA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Разделы на сайтах ОМСУ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B110" w14:textId="77777777" w:rsidR="00F209E0" w:rsidRPr="002D1D6E" w:rsidRDefault="00F209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lang w:val="ru-RU"/>
              </w:rPr>
            </w:pPr>
          </w:p>
        </w:tc>
      </w:tr>
      <w:tr w:rsidR="00F209E0" w:rsidRPr="002D1D6E" w14:paraId="5B1AE924" w14:textId="77777777" w:rsidTr="00DA04F9">
        <w:trPr>
          <w:trHeight w:val="25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54DBF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9"/>
              </w:rPr>
              <w:t>26.3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5F6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Формирование "белой" и "черной" книг проконкурентных и антиконкурентных практик Удмуртской Республики, включающих в том числе примеры муниципальных практик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6D35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Недостаточный уровень открытости деятельности органов власти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33BDC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Повышение информационной открытости органов власти, внедрение лучших практик и предупреждение нарушений антимонопольного законодательства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C23D7" w14:textId="77777777" w:rsidR="00F209E0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7BC6F" w14:textId="77777777" w:rsidR="00F209E0" w:rsidRPr="002D1D6E" w:rsidRDefault="008138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17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2D1D6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на сайте Минэкономики УР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B32E" w14:textId="77777777" w:rsidR="00F209E0" w:rsidRPr="002D1D6E" w:rsidRDefault="00293EBE" w:rsidP="00293EBE">
            <w:pPr>
              <w:spacing w:line="57" w:lineRule="atLeast"/>
              <w:ind w:firstLine="14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326EE69E" w14:textId="77777777" w:rsidR="00F209E0" w:rsidRDefault="00F209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391FB63" w14:textId="77777777" w:rsidR="0068010B" w:rsidRDefault="0068010B" w:rsidP="0068010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14:paraId="7265E372" w14:textId="77777777" w:rsidR="0068010B" w:rsidRDefault="0068010B" w:rsidP="0068010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14:paraId="49D38E7D" w14:textId="77777777" w:rsidR="0068010B" w:rsidRDefault="0068010B" w:rsidP="0068010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14:paraId="540E37D6" w14:textId="77777777" w:rsidR="0068010B" w:rsidRPr="0068010B" w:rsidRDefault="0068010B" w:rsidP="0068010B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68010B">
        <w:rPr>
          <w:rFonts w:ascii="Times New Roman" w:hAnsi="Times New Roman" w:cs="Times New Roman"/>
          <w:sz w:val="24"/>
          <w:szCs w:val="20"/>
          <w:lang w:val="ru-RU"/>
        </w:rPr>
        <w:t>Справка по исполнителям пунктов Дорожной карты</w:t>
      </w:r>
    </w:p>
    <w:tbl>
      <w:tblPr>
        <w:tblpPr w:leftFromText="180" w:rightFromText="180" w:vertAnchor="text" w:horzAnchor="page" w:tblpX="1700" w:tblpY="28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35"/>
        <w:gridCol w:w="2835"/>
        <w:gridCol w:w="2835"/>
        <w:gridCol w:w="2835"/>
        <w:gridCol w:w="1559"/>
      </w:tblGrid>
      <w:tr w:rsidR="0068010B" w:rsidRPr="0068010B" w14:paraId="3ED8E789" w14:textId="77777777" w:rsidTr="004F29A6">
        <w:trPr>
          <w:trHeight w:val="416"/>
        </w:trPr>
        <w:tc>
          <w:tcPr>
            <w:tcW w:w="1384" w:type="dxa"/>
            <w:vMerge w:val="restart"/>
            <w:tcBorders>
              <w:top w:val="single" w:sz="4" w:space="0" w:color="auto"/>
            </w:tcBorders>
          </w:tcPr>
          <w:p w14:paraId="4080F232" w14:textId="77777777" w:rsidR="0068010B" w:rsidRPr="0068010B" w:rsidRDefault="0068010B" w:rsidP="004F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2DD83FC2" w14:textId="77777777" w:rsidR="0068010B" w:rsidRPr="0068010B" w:rsidRDefault="0068010B" w:rsidP="004F29A6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</w:t>
            </w: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ункты «отраслевых дорожных карт»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5C12B5EA" w14:textId="77777777" w:rsidR="0068010B" w:rsidRPr="0068010B" w:rsidRDefault="0068010B" w:rsidP="004F29A6">
            <w:pPr>
              <w:spacing w:after="0" w:line="240" w:lineRule="auto"/>
              <w:ind w:right="-109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</w:t>
            </w: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ункты системных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54D9B3F0" w14:textId="77777777" w:rsidR="0068010B" w:rsidRPr="0068010B" w:rsidRDefault="0068010B" w:rsidP="004F29A6">
            <w:pPr>
              <w:spacing w:after="0" w:line="240" w:lineRule="auto"/>
              <w:ind w:left="-107" w:right="-109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Ключевые показатели (прил.1)</w:t>
            </w:r>
          </w:p>
        </w:tc>
      </w:tr>
      <w:tr w:rsidR="0068010B" w:rsidRPr="0068010B" w14:paraId="4090E210" w14:textId="77777777" w:rsidTr="004F29A6">
        <w:trPr>
          <w:trHeight w:val="311"/>
        </w:trPr>
        <w:tc>
          <w:tcPr>
            <w:tcW w:w="1384" w:type="dxa"/>
            <w:vMerge/>
          </w:tcPr>
          <w:p w14:paraId="22375B72" w14:textId="77777777" w:rsidR="0068010B" w:rsidRPr="0068010B" w:rsidRDefault="0068010B" w:rsidP="004F29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0BBF4BD" w14:textId="77777777" w:rsidR="0068010B" w:rsidRPr="0068010B" w:rsidRDefault="0068010B" w:rsidP="004F29A6">
            <w:pPr>
              <w:spacing w:after="0" w:line="240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vAlign w:val="center"/>
          </w:tcPr>
          <w:p w14:paraId="05A8C5B7" w14:textId="77777777" w:rsidR="0068010B" w:rsidRPr="0068010B" w:rsidRDefault="0068010B" w:rsidP="004F29A6">
            <w:pPr>
              <w:spacing w:after="0" w:line="240" w:lineRule="auto"/>
              <w:ind w:left="-109" w:right="-107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2835" w:type="dxa"/>
            <w:vAlign w:val="center"/>
          </w:tcPr>
          <w:p w14:paraId="36B5A2CC" w14:textId="77777777" w:rsidR="0068010B" w:rsidRPr="0068010B" w:rsidRDefault="0068010B" w:rsidP="004F29A6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835" w:type="dxa"/>
            <w:vAlign w:val="center"/>
          </w:tcPr>
          <w:p w14:paraId="7133311E" w14:textId="77777777" w:rsidR="0068010B" w:rsidRPr="0068010B" w:rsidRDefault="0068010B" w:rsidP="004F29A6">
            <w:pPr>
              <w:spacing w:after="0" w:line="240" w:lineRule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1559" w:type="dxa"/>
            <w:vMerge/>
          </w:tcPr>
          <w:p w14:paraId="53F030E7" w14:textId="77777777" w:rsidR="0068010B" w:rsidRPr="0068010B" w:rsidRDefault="0068010B" w:rsidP="004F29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010B" w:rsidRPr="0068010B" w14:paraId="3864A6C9" w14:textId="77777777" w:rsidTr="004F29A6">
        <w:trPr>
          <w:trHeight w:val="425"/>
        </w:trPr>
        <w:tc>
          <w:tcPr>
            <w:tcW w:w="1384" w:type="dxa"/>
            <w:tcBorders>
              <w:bottom w:val="single" w:sz="4" w:space="0" w:color="auto"/>
            </w:tcBorders>
          </w:tcPr>
          <w:p w14:paraId="113D58FB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ОМСУ УР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8B4E80" w14:textId="77777777" w:rsidR="0068010B" w:rsidRPr="0068010B" w:rsidRDefault="0068010B" w:rsidP="004F29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4F82FA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  <w:p w14:paraId="3560A20A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  <w:p w14:paraId="57351ECA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  <w:p w14:paraId="2BEB1E53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9.1; 9.2; 9.3; 9.4</w:t>
            </w:r>
          </w:p>
          <w:p w14:paraId="75F7220D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  <w:p w14:paraId="24E24D00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.3; 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</w:t>
            </w:r>
          </w:p>
          <w:p w14:paraId="18B0D1A5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.1; 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.2; 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.3</w:t>
            </w:r>
          </w:p>
          <w:p w14:paraId="526755D9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  <w:p w14:paraId="6155346E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.1; 3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C94E8F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1D77B52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2.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2.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  <w:p w14:paraId="72A2DB8B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3.6</w:t>
            </w:r>
          </w:p>
          <w:p w14:paraId="6CCD4CEB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  <w:p w14:paraId="1B0CC317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5.1; 5.2; 5.3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 5.4</w:t>
            </w:r>
          </w:p>
          <w:p w14:paraId="53A51C9A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</w:t>
            </w:r>
          </w:p>
          <w:p w14:paraId="00471239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</w:t>
            </w:r>
          </w:p>
          <w:p w14:paraId="4192B2C1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8.1; 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  <w:p w14:paraId="33E069BC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  <w:p w14:paraId="43452E6F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  <w:p w14:paraId="501329B2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  <w:p w14:paraId="0A33758C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13.5</w:t>
            </w:r>
          </w:p>
          <w:p w14:paraId="73313434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24.2; 24.4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; 24.5</w:t>
            </w:r>
          </w:p>
          <w:p w14:paraId="41AC9F82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25.1; 25.2; 25.3; 25.7; 25.8; 25.9; 25.10; 25.12</w:t>
            </w:r>
          </w:p>
          <w:p w14:paraId="1670185E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26.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639554" w14:textId="77777777" w:rsidR="0068010B" w:rsidRPr="0068010B" w:rsidRDefault="0068010B" w:rsidP="004F29A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9; 21; 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5;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Pr="006801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</w:tr>
    </w:tbl>
    <w:p w14:paraId="085F3CBF" w14:textId="77777777" w:rsidR="0068010B" w:rsidRPr="00B958D3" w:rsidRDefault="0068010B" w:rsidP="0068010B">
      <w:pPr>
        <w:pStyle w:val="af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14:paraId="48AA290D" w14:textId="77777777" w:rsidR="0068010B" w:rsidRDefault="00680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2F5C45E" w14:textId="77777777" w:rsidR="0068010B" w:rsidRDefault="0068010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  <w:sectPr w:rsidR="0068010B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697B3285" w14:textId="77777777" w:rsidR="00F209E0" w:rsidRDefault="008138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к Приложению 1</w:t>
      </w:r>
    </w:p>
    <w:p w14:paraId="364E197E" w14:textId="77777777" w:rsidR="00F209E0" w:rsidRDefault="00F209E0">
      <w:pPr>
        <w:spacing w:after="0" w:line="240" w:lineRule="auto"/>
        <w:ind w:left="426" w:hanging="426"/>
        <w:jc w:val="left"/>
        <w:rPr>
          <w:rFonts w:ascii="Times New Roman" w:hAnsi="Times New Roman"/>
          <w:sz w:val="26"/>
          <w:szCs w:val="26"/>
          <w:lang w:val="ru-RU"/>
        </w:rPr>
      </w:pPr>
    </w:p>
    <w:p w14:paraId="6D34D64E" w14:textId="77777777" w:rsidR="00F209E0" w:rsidRDefault="00F209E0">
      <w:pPr>
        <w:tabs>
          <w:tab w:val="left" w:pos="993"/>
        </w:tabs>
        <w:spacing w:after="0" w:line="240" w:lineRule="auto"/>
        <w:ind w:firstLine="0"/>
        <w:jc w:val="left"/>
        <w:rPr>
          <w:rFonts w:ascii="PT Astra Serif" w:hAnsi="PT Astra Serif" w:cs="Times New Roman"/>
          <w:b/>
          <w:bCs/>
          <w:sz w:val="24"/>
          <w:szCs w:val="24"/>
          <w:lang w:val="ru-RU"/>
        </w:rPr>
      </w:pPr>
    </w:p>
    <w:p w14:paraId="1F0E5EE1" w14:textId="77777777" w:rsidR="00F209E0" w:rsidRDefault="00813831">
      <w:pPr>
        <w:tabs>
          <w:tab w:val="left" w:pos="993"/>
        </w:tabs>
        <w:spacing w:after="0" w:line="240" w:lineRule="auto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  <w:lang w:val="ru-RU"/>
        </w:rPr>
      </w:pPr>
      <w:r>
        <w:rPr>
          <w:rFonts w:ascii="PT Astra Serif" w:hAnsi="PT Astra Serif" w:cs="Times New Roman"/>
          <w:sz w:val="24"/>
          <w:szCs w:val="24"/>
          <w:lang w:val="ru-RU"/>
        </w:rPr>
        <w:t>*</w:t>
      </w:r>
      <w:r>
        <w:rPr>
          <w:rFonts w:ascii="PT Astra Serif" w:hAnsi="PT Astra Serif" w:cs="Times New Roman"/>
          <w:b/>
          <w:sz w:val="24"/>
          <w:szCs w:val="24"/>
          <w:lang w:val="ru-RU"/>
        </w:rPr>
        <w:t xml:space="preserve">Порядок заполнения информации </w:t>
      </w:r>
    </w:p>
    <w:p w14:paraId="055AB0FD" w14:textId="77777777" w:rsidR="00F209E0" w:rsidRDefault="00813831">
      <w:pPr>
        <w:spacing w:after="0" w:line="240" w:lineRule="auto"/>
        <w:ind w:firstLine="0"/>
        <w:jc w:val="center"/>
        <w:rPr>
          <w:rFonts w:ascii="PT Astra Serif" w:hAnsi="PT Astra Serif" w:cs="Times New Roman"/>
          <w:b/>
          <w:bCs/>
          <w:sz w:val="24"/>
          <w:szCs w:val="24"/>
          <w:lang w:val="ru-RU"/>
        </w:rPr>
      </w:pPr>
      <w:r>
        <w:rPr>
          <w:rFonts w:ascii="PT Astra Serif" w:hAnsi="PT Astra Serif" w:cs="Times New Roman"/>
          <w:b/>
          <w:sz w:val="24"/>
          <w:szCs w:val="24"/>
          <w:lang w:val="ru-RU"/>
        </w:rPr>
        <w:t>по ис</w:t>
      </w:r>
      <w:r>
        <w:rPr>
          <w:rFonts w:ascii="PT Astra Serif" w:hAnsi="PT Astra Serif"/>
          <w:b/>
          <w:sz w:val="24"/>
          <w:szCs w:val="24"/>
          <w:lang w:val="ru-RU"/>
        </w:rPr>
        <w:t xml:space="preserve">полнению Плана мероприятий («дорожной карты») по содействию развитию конкуренции в Удмуртской Республике </w:t>
      </w:r>
    </w:p>
    <w:p w14:paraId="034485D2" w14:textId="77777777" w:rsidR="00F209E0" w:rsidRDefault="00F209E0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sz w:val="24"/>
          <w:szCs w:val="24"/>
          <w:lang w:val="ru-RU"/>
        </w:rPr>
      </w:pPr>
    </w:p>
    <w:p w14:paraId="76CE8DB2" w14:textId="77777777" w:rsidR="00F209E0" w:rsidRDefault="00813831">
      <w:pPr>
        <w:spacing w:after="0" w:line="240" w:lineRule="auto"/>
        <w:ind w:right="70"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PT Astra Serif" w:hAnsi="PT Astra Serif" w:cs="Times New Roman"/>
          <w:b/>
          <w:bCs/>
          <w:sz w:val="24"/>
          <w:szCs w:val="24"/>
          <w:lang w:val="ru-RU"/>
        </w:rPr>
        <w:t>Столбец «Принятые за отчетный период меры, направленные на реализацию мероприятия и достижение ключевого события/результата реализации, указанного в Плане»</w:t>
      </w:r>
      <w:r>
        <w:rPr>
          <w:rFonts w:ascii="PT Astra Serif" w:hAnsi="PT Astra Serif" w:cs="Times New Roman"/>
          <w:sz w:val="24"/>
          <w:szCs w:val="24"/>
          <w:lang w:val="ru-RU"/>
        </w:rPr>
        <w:t xml:space="preserve"> – указывается информация о принятых мерах на отчетную дату по реализации мероприятия</w:t>
      </w:r>
      <w:r>
        <w:rPr>
          <w:rFonts w:ascii="PT Astra Serif" w:hAnsi="PT Astra Serif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PT Astra Serif" w:hAnsi="PT Astra Serif" w:cs="Times New Roman"/>
          <w:sz w:val="24"/>
          <w:szCs w:val="24"/>
          <w:lang w:val="ru-RU"/>
        </w:rPr>
        <w:t>в краткой лаконичной форме (не более 1000 знаков).</w:t>
      </w:r>
    </w:p>
    <w:p w14:paraId="6D1EDFA6" w14:textId="77777777" w:rsidR="00F209E0" w:rsidRPr="002D1D6E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sz w:val="24"/>
          <w:szCs w:val="24"/>
          <w:highlight w:val="yellow"/>
          <w:lang w:val="ru-RU"/>
        </w:rPr>
      </w:pPr>
      <w:r>
        <w:rPr>
          <w:rFonts w:ascii="PT Astra Serif" w:hAnsi="PT Astra Serif" w:cs="Times New Roman"/>
          <w:sz w:val="24"/>
          <w:szCs w:val="24"/>
          <w:lang w:val="ru-RU"/>
        </w:rPr>
        <w:t xml:space="preserve">Информация должна включать только конкретные меры, направленные на достижение ключевого события/результата реализации мероприятия согласно </w:t>
      </w:r>
      <w:r>
        <w:rPr>
          <w:rFonts w:ascii="PT Astra Serif" w:hAnsi="PT Astra Serif" w:cs="Times New Roman"/>
          <w:sz w:val="24"/>
          <w:szCs w:val="24"/>
          <w:highlight w:val="white"/>
          <w:lang w:val="ru-RU"/>
        </w:rPr>
        <w:t xml:space="preserve">Дорожной карте. </w:t>
      </w:r>
    </w:p>
    <w:p w14:paraId="5476C922" w14:textId="77777777" w:rsidR="00F209E0" w:rsidRDefault="00813831">
      <w:pPr>
        <w:tabs>
          <w:tab w:val="left" w:pos="567"/>
        </w:tabs>
        <w:spacing w:after="0" w:line="240" w:lineRule="auto"/>
        <w:ind w:firstLine="0"/>
        <w:rPr>
          <w:rFonts w:ascii="PT Astra Serif" w:hAnsi="PT Astra Serif" w:cs="Times New Roman"/>
          <w:sz w:val="24"/>
          <w:szCs w:val="24"/>
          <w:lang w:val="ru-RU"/>
        </w:rPr>
      </w:pPr>
      <w:r>
        <w:rPr>
          <w:rFonts w:ascii="PT Astra Serif" w:hAnsi="PT Astra Serif" w:cs="Times New Roman"/>
          <w:sz w:val="24"/>
          <w:szCs w:val="24"/>
          <w:lang w:val="ru-RU"/>
        </w:rPr>
        <w:tab/>
        <w:t>Любые ссылки на документы/информацию, размещенные в информационно-телекоммуникационной сети «Интернет» указываются с текстовым описанием пути до раздела сайта, где такая информация размещена, и должны позволять открыть документ непосредственно для просмотра.</w:t>
      </w:r>
    </w:p>
    <w:p w14:paraId="6C0EF17E" w14:textId="77777777" w:rsidR="00F209E0" w:rsidRPr="002D1D6E" w:rsidRDefault="00813831">
      <w:pPr>
        <w:tabs>
          <w:tab w:val="left" w:pos="567"/>
        </w:tabs>
        <w:spacing w:after="0" w:line="240" w:lineRule="auto"/>
        <w:ind w:firstLine="0"/>
        <w:rPr>
          <w:rFonts w:ascii="PT Astra Serif" w:hAnsi="PT Astra Serif" w:cs="Times New Roman"/>
          <w:i/>
          <w:iCs/>
          <w:sz w:val="24"/>
          <w:szCs w:val="24"/>
          <w:lang w:val="ru-RU"/>
        </w:rPr>
      </w:pPr>
      <w:r>
        <w:rPr>
          <w:rFonts w:ascii="PT Astra Serif" w:hAnsi="PT Astra Serif" w:cs="Times New Roman"/>
          <w:sz w:val="24"/>
          <w:szCs w:val="24"/>
          <w:lang w:val="ru-RU"/>
        </w:rPr>
        <w:tab/>
      </w:r>
      <w:r>
        <w:rPr>
          <w:rFonts w:ascii="PT Astra Serif" w:hAnsi="PT Astra Serif" w:cs="Times New Roman"/>
          <w:i/>
          <w:iCs/>
          <w:sz w:val="24"/>
          <w:szCs w:val="24"/>
          <w:lang w:val="ru-RU"/>
        </w:rPr>
        <w:t>Например, если графа «Вид документа/информация» Дорожной карты предусматривает:</w:t>
      </w:r>
    </w:p>
    <w:p w14:paraId="14536E4E" w14:textId="77777777" w:rsidR="00F209E0" w:rsidRPr="002D1D6E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i/>
          <w:iCs/>
          <w:sz w:val="24"/>
          <w:szCs w:val="24"/>
          <w:lang w:val="ru-RU"/>
        </w:rPr>
      </w:pPr>
      <w:r>
        <w:rPr>
          <w:rFonts w:ascii="PT Astra Serif" w:hAnsi="PT Astra Serif" w:cs="Times New Roman"/>
          <w:i/>
          <w:iCs/>
          <w:sz w:val="24"/>
          <w:szCs w:val="24"/>
          <w:lang w:val="ru-RU"/>
        </w:rPr>
        <w:t>- издание нормативного правового акта, принятие Программ, заключение Соглашений – указываются реквизиты (номер, дата и наименование) НПА (Программы, Соглашения), полная активная ссылка на документ;</w:t>
      </w:r>
    </w:p>
    <w:p w14:paraId="5FBB5FCE" w14:textId="77777777" w:rsidR="00F209E0" w:rsidRPr="002D1D6E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i/>
          <w:iCs/>
          <w:sz w:val="24"/>
          <w:szCs w:val="24"/>
          <w:lang w:val="ru-RU"/>
        </w:rPr>
      </w:pPr>
      <w:r>
        <w:rPr>
          <w:rFonts w:ascii="PT Astra Serif" w:hAnsi="PT Astra Serif" w:cs="Times New Roman"/>
          <w:i/>
          <w:iCs/>
          <w:sz w:val="24"/>
          <w:szCs w:val="24"/>
          <w:lang w:val="ru-RU"/>
        </w:rPr>
        <w:t>- направление информации в иные ведомства – указывается номер и дата документа, подтверждающего направление информации, краткое содержание информации;</w:t>
      </w:r>
    </w:p>
    <w:p w14:paraId="325747E4" w14:textId="77777777" w:rsidR="00F209E0" w:rsidRPr="002D1D6E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i/>
          <w:iCs/>
          <w:sz w:val="24"/>
          <w:szCs w:val="24"/>
          <w:lang w:val="ru-RU"/>
        </w:rPr>
      </w:pPr>
      <w:r>
        <w:rPr>
          <w:rFonts w:ascii="PT Astra Serif" w:hAnsi="PT Astra Serif" w:cs="Times New Roman"/>
          <w:i/>
          <w:iCs/>
          <w:sz w:val="24"/>
          <w:szCs w:val="24"/>
          <w:lang w:val="ru-RU"/>
        </w:rPr>
        <w:t xml:space="preserve">- публикации в СМИ – приводятся данные о печатных </w:t>
      </w:r>
      <w:r>
        <w:rPr>
          <w:rFonts w:ascii="PT Astra Serif" w:hAnsi="PT Astra Serif" w:cs="Times New Roman"/>
          <w:i/>
          <w:iCs/>
          <w:sz w:val="24"/>
          <w:szCs w:val="24"/>
          <w:lang w:val="ru-RU" w:bidi="ar-SA"/>
        </w:rPr>
        <w:t>и сетевых изданиях, теле-и радиопрограммах УР, в которых размещалась в отчетном периоде указанная в мероприятии информация. Прикрепляется активная ссылка на публикацию</w:t>
      </w:r>
      <w:r>
        <w:rPr>
          <w:rFonts w:ascii="PT Astra Serif" w:hAnsi="PT Astra Serif" w:cs="Times New Roman"/>
          <w:i/>
          <w:iCs/>
          <w:sz w:val="24"/>
          <w:szCs w:val="24"/>
          <w:lang w:val="ru-RU"/>
        </w:rPr>
        <w:t>;</w:t>
      </w:r>
    </w:p>
    <w:p w14:paraId="596DB870" w14:textId="77777777" w:rsidR="00F209E0" w:rsidRPr="002D1D6E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i/>
          <w:iCs/>
          <w:sz w:val="24"/>
          <w:szCs w:val="24"/>
          <w:lang w:val="ru-RU"/>
        </w:rPr>
      </w:pPr>
      <w:r>
        <w:rPr>
          <w:rFonts w:ascii="PT Astra Serif" w:hAnsi="PT Astra Serif" w:cs="Times New Roman"/>
          <w:i/>
          <w:iCs/>
          <w:sz w:val="24"/>
          <w:szCs w:val="24"/>
          <w:lang w:val="ru-RU"/>
        </w:rPr>
        <w:t>- формирование аналитических и/или методических и информационных материалов – указываются реквизиты (регистрационный номер и дата) материалов, предложения и решения, принятые по результатам проведенного анализа.</w:t>
      </w:r>
    </w:p>
    <w:p w14:paraId="61498CE2" w14:textId="77777777" w:rsidR="00F209E0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sz w:val="24"/>
          <w:szCs w:val="24"/>
          <w:lang w:val="ru-RU"/>
        </w:rPr>
      </w:pPr>
      <w:r>
        <w:rPr>
          <w:rFonts w:ascii="PT Astra Serif" w:hAnsi="PT Astra Serif" w:cs="Times New Roman"/>
          <w:sz w:val="24"/>
          <w:szCs w:val="24"/>
          <w:lang w:val="ru-RU"/>
        </w:rPr>
        <w:t>В случаях, когда мероприятия Дорожной карты предусматривают проведение мероприятий (обучающих семинаров, круглых столов, совещаний) – указываются активные ссылки на анонс мероприятия, информацию о программе (повестке), участниках мероприятия и принятых решениях.</w:t>
      </w:r>
    </w:p>
    <w:p w14:paraId="5DAE9F07" w14:textId="77777777" w:rsidR="00F209E0" w:rsidRPr="002D1D6E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sz w:val="24"/>
          <w:szCs w:val="24"/>
          <w:lang w:val="ru-RU"/>
        </w:rPr>
      </w:pPr>
      <w:r>
        <w:rPr>
          <w:rFonts w:ascii="PT Astra Serif" w:hAnsi="PT Astra Serif" w:cs="Times New Roman"/>
          <w:sz w:val="24"/>
          <w:szCs w:val="24"/>
          <w:lang w:val="ru-RU"/>
        </w:rPr>
        <w:t>В случаях, когда графа «К</w:t>
      </w:r>
      <w:r>
        <w:rPr>
          <w:rFonts w:ascii="PT Astra Serif" w:hAnsi="PT Astra Serif"/>
          <w:sz w:val="24"/>
          <w:szCs w:val="24"/>
          <w:lang w:val="ru-RU"/>
        </w:rPr>
        <w:t xml:space="preserve">лючевое событие/результат реализации» Дорожной карты </w:t>
      </w:r>
      <w:r>
        <w:rPr>
          <w:rFonts w:ascii="PT Astra Serif" w:hAnsi="PT Astra Serif" w:cs="Times New Roman"/>
          <w:sz w:val="24"/>
          <w:szCs w:val="24"/>
          <w:lang w:val="ru-RU"/>
        </w:rPr>
        <w:t>включает цифровые значения – указываются достигнутые значения по состоянию на отчетную дату.</w:t>
      </w:r>
    </w:p>
    <w:p w14:paraId="0F17C316" w14:textId="77777777" w:rsidR="00F209E0" w:rsidRDefault="00813831">
      <w:pPr>
        <w:tabs>
          <w:tab w:val="left" w:pos="993"/>
        </w:tabs>
        <w:spacing w:after="0" w:line="240" w:lineRule="auto"/>
        <w:ind w:firstLine="567"/>
        <w:rPr>
          <w:rFonts w:ascii="PT Astra Serif" w:hAnsi="PT Astra Serif" w:cs="Times New Roman"/>
          <w:sz w:val="24"/>
          <w:szCs w:val="24"/>
          <w:lang w:val="ru-RU"/>
        </w:rPr>
      </w:pPr>
      <w:r>
        <w:rPr>
          <w:rFonts w:ascii="PT Astra Serif" w:hAnsi="PT Astra Serif" w:cs="Times New Roman"/>
          <w:sz w:val="24"/>
          <w:szCs w:val="24"/>
          <w:lang w:val="ru-RU"/>
        </w:rPr>
        <w:t xml:space="preserve">Если в отчетном периоде </w:t>
      </w:r>
      <w:r>
        <w:rPr>
          <w:rFonts w:ascii="PT Astra Serif" w:hAnsi="PT Astra Serif" w:cs="Times New Roman"/>
          <w:sz w:val="24"/>
          <w:szCs w:val="24"/>
          <w:u w:val="single"/>
          <w:lang w:val="ru-RU"/>
        </w:rPr>
        <w:t>мероприятия не осуществлялись</w:t>
      </w:r>
      <w:r>
        <w:rPr>
          <w:rFonts w:ascii="PT Astra Serif" w:hAnsi="PT Astra Serif" w:cs="Times New Roman"/>
          <w:sz w:val="24"/>
          <w:szCs w:val="24"/>
          <w:lang w:val="ru-RU"/>
        </w:rPr>
        <w:t xml:space="preserve"> - производится запись «мероприятия не проводились» с указанием причины непринятия мер, а также мероприятия, запланированные к проведению в следующем отчетном периоде с указанием планируемого срока проведения.</w:t>
      </w:r>
    </w:p>
    <w:p w14:paraId="1DA3D9EB" w14:textId="77777777" w:rsidR="00F209E0" w:rsidRDefault="00F209E0">
      <w:pPr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  <w:lang w:val="ru-RU"/>
        </w:rPr>
      </w:pPr>
    </w:p>
    <w:sectPr w:rsidR="00F209E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6C9FC" w14:textId="77777777" w:rsidR="00F159C7" w:rsidRDefault="00F159C7">
      <w:pPr>
        <w:spacing w:after="0" w:line="240" w:lineRule="auto"/>
      </w:pPr>
      <w:r>
        <w:separator/>
      </w:r>
    </w:p>
  </w:endnote>
  <w:endnote w:type="continuationSeparator" w:id="0">
    <w:p w14:paraId="6818764F" w14:textId="77777777" w:rsidR="00F159C7" w:rsidRDefault="00F1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09682" w14:textId="77777777" w:rsidR="00F209E0" w:rsidRDefault="00F209E0">
    <w:pPr>
      <w:pStyle w:val="a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1CEA9" w14:textId="77777777" w:rsidR="00F159C7" w:rsidRDefault="00F159C7">
      <w:pPr>
        <w:spacing w:after="0" w:line="240" w:lineRule="auto"/>
      </w:pPr>
      <w:r>
        <w:separator/>
      </w:r>
    </w:p>
  </w:footnote>
  <w:footnote w:type="continuationSeparator" w:id="0">
    <w:p w14:paraId="6FF594AD" w14:textId="77777777" w:rsidR="00F159C7" w:rsidRDefault="00F1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2857" w14:textId="77777777" w:rsidR="00F209E0" w:rsidRDefault="00813831">
    <w:pPr>
      <w:pStyle w:val="afc"/>
      <w:jc w:val="center"/>
    </w:pPr>
    <w:r>
      <w:fldChar w:fldCharType="begin"/>
    </w:r>
    <w:r>
      <w:instrText>PAGE \* MERGEFORMAT</w:instrText>
    </w:r>
    <w:r>
      <w:fldChar w:fldCharType="separate"/>
    </w:r>
    <w:r w:rsidR="00E5715F">
      <w:rPr>
        <w:noProof/>
      </w:rPr>
      <w:t>8</w:t>
    </w:r>
    <w:r>
      <w:fldChar w:fldCharType="end"/>
    </w:r>
  </w:p>
  <w:p w14:paraId="52EC574A" w14:textId="77777777" w:rsidR="00F209E0" w:rsidRDefault="00F209E0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CECC" w14:textId="77777777" w:rsidR="00F209E0" w:rsidRDefault="00F209E0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B68"/>
    <w:multiLevelType w:val="hybridMultilevel"/>
    <w:tmpl w:val="442470EA"/>
    <w:lvl w:ilvl="0" w:tplc="53684E1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C706B244">
      <w:start w:val="1"/>
      <w:numFmt w:val="lowerLetter"/>
      <w:lvlText w:val="%2."/>
      <w:lvlJc w:val="left"/>
      <w:pPr>
        <w:ind w:left="1789" w:hanging="360"/>
      </w:pPr>
    </w:lvl>
    <w:lvl w:ilvl="2" w:tplc="6540AD28">
      <w:start w:val="1"/>
      <w:numFmt w:val="lowerRoman"/>
      <w:lvlText w:val="%3."/>
      <w:lvlJc w:val="right"/>
      <w:pPr>
        <w:ind w:left="2509" w:hanging="180"/>
      </w:pPr>
    </w:lvl>
    <w:lvl w:ilvl="3" w:tplc="52CCAE84">
      <w:start w:val="1"/>
      <w:numFmt w:val="decimal"/>
      <w:lvlText w:val="%4."/>
      <w:lvlJc w:val="left"/>
      <w:pPr>
        <w:ind w:left="3229" w:hanging="360"/>
      </w:pPr>
    </w:lvl>
    <w:lvl w:ilvl="4" w:tplc="898E8860">
      <w:start w:val="1"/>
      <w:numFmt w:val="lowerLetter"/>
      <w:lvlText w:val="%5."/>
      <w:lvlJc w:val="left"/>
      <w:pPr>
        <w:ind w:left="3949" w:hanging="360"/>
      </w:pPr>
    </w:lvl>
    <w:lvl w:ilvl="5" w:tplc="444A2512">
      <w:start w:val="1"/>
      <w:numFmt w:val="lowerRoman"/>
      <w:lvlText w:val="%6."/>
      <w:lvlJc w:val="right"/>
      <w:pPr>
        <w:ind w:left="4669" w:hanging="180"/>
      </w:pPr>
    </w:lvl>
    <w:lvl w:ilvl="6" w:tplc="800605EC">
      <w:start w:val="1"/>
      <w:numFmt w:val="decimal"/>
      <w:lvlText w:val="%7."/>
      <w:lvlJc w:val="left"/>
      <w:pPr>
        <w:ind w:left="5389" w:hanging="360"/>
      </w:pPr>
    </w:lvl>
    <w:lvl w:ilvl="7" w:tplc="686463D8">
      <w:start w:val="1"/>
      <w:numFmt w:val="lowerLetter"/>
      <w:lvlText w:val="%8."/>
      <w:lvlJc w:val="left"/>
      <w:pPr>
        <w:ind w:left="6109" w:hanging="360"/>
      </w:pPr>
    </w:lvl>
    <w:lvl w:ilvl="8" w:tplc="EE6C319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A560F"/>
    <w:multiLevelType w:val="hybridMultilevel"/>
    <w:tmpl w:val="70504FCA"/>
    <w:lvl w:ilvl="0" w:tplc="8AC8BDE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7CEE5D82">
      <w:start w:val="1"/>
      <w:numFmt w:val="lowerLetter"/>
      <w:lvlText w:val="%2."/>
      <w:lvlJc w:val="left"/>
      <w:pPr>
        <w:ind w:left="1114" w:hanging="360"/>
      </w:pPr>
    </w:lvl>
    <w:lvl w:ilvl="2" w:tplc="9AA05F5E">
      <w:start w:val="1"/>
      <w:numFmt w:val="lowerRoman"/>
      <w:lvlText w:val="%3."/>
      <w:lvlJc w:val="right"/>
      <w:pPr>
        <w:ind w:left="1834" w:hanging="180"/>
      </w:pPr>
    </w:lvl>
    <w:lvl w:ilvl="3" w:tplc="06B4653E">
      <w:start w:val="1"/>
      <w:numFmt w:val="decimal"/>
      <w:lvlText w:val="%4."/>
      <w:lvlJc w:val="left"/>
      <w:pPr>
        <w:ind w:left="2554" w:hanging="360"/>
      </w:pPr>
    </w:lvl>
    <w:lvl w:ilvl="4" w:tplc="70D06846">
      <w:start w:val="1"/>
      <w:numFmt w:val="lowerLetter"/>
      <w:lvlText w:val="%5."/>
      <w:lvlJc w:val="left"/>
      <w:pPr>
        <w:ind w:left="3274" w:hanging="360"/>
      </w:pPr>
    </w:lvl>
    <w:lvl w:ilvl="5" w:tplc="CD2EF502">
      <w:start w:val="1"/>
      <w:numFmt w:val="lowerRoman"/>
      <w:lvlText w:val="%6."/>
      <w:lvlJc w:val="right"/>
      <w:pPr>
        <w:ind w:left="3994" w:hanging="180"/>
      </w:pPr>
    </w:lvl>
    <w:lvl w:ilvl="6" w:tplc="D452E91A">
      <w:start w:val="1"/>
      <w:numFmt w:val="decimal"/>
      <w:lvlText w:val="%7."/>
      <w:lvlJc w:val="left"/>
      <w:pPr>
        <w:ind w:left="4714" w:hanging="360"/>
      </w:pPr>
    </w:lvl>
    <w:lvl w:ilvl="7" w:tplc="1946F65E">
      <w:start w:val="1"/>
      <w:numFmt w:val="lowerLetter"/>
      <w:lvlText w:val="%8."/>
      <w:lvlJc w:val="left"/>
      <w:pPr>
        <w:ind w:left="5434" w:hanging="360"/>
      </w:pPr>
    </w:lvl>
    <w:lvl w:ilvl="8" w:tplc="101ECA8E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B531DE"/>
    <w:multiLevelType w:val="hybridMultilevel"/>
    <w:tmpl w:val="A5D43FFA"/>
    <w:lvl w:ilvl="0" w:tplc="C4CA031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E9667EB6">
      <w:start w:val="1"/>
      <w:numFmt w:val="lowerLetter"/>
      <w:lvlText w:val="%2."/>
      <w:lvlJc w:val="left"/>
      <w:pPr>
        <w:ind w:left="1789" w:hanging="360"/>
      </w:pPr>
    </w:lvl>
    <w:lvl w:ilvl="2" w:tplc="8AB49F6C">
      <w:start w:val="1"/>
      <w:numFmt w:val="lowerRoman"/>
      <w:lvlText w:val="%3."/>
      <w:lvlJc w:val="right"/>
      <w:pPr>
        <w:ind w:left="2509" w:hanging="180"/>
      </w:pPr>
    </w:lvl>
    <w:lvl w:ilvl="3" w:tplc="8DFEEA98">
      <w:start w:val="1"/>
      <w:numFmt w:val="decimal"/>
      <w:lvlText w:val="%4."/>
      <w:lvlJc w:val="left"/>
      <w:pPr>
        <w:ind w:left="3229" w:hanging="360"/>
      </w:pPr>
    </w:lvl>
    <w:lvl w:ilvl="4" w:tplc="763678B4">
      <w:start w:val="1"/>
      <w:numFmt w:val="lowerLetter"/>
      <w:lvlText w:val="%5."/>
      <w:lvlJc w:val="left"/>
      <w:pPr>
        <w:ind w:left="3949" w:hanging="360"/>
      </w:pPr>
    </w:lvl>
    <w:lvl w:ilvl="5" w:tplc="358C92E4">
      <w:start w:val="1"/>
      <w:numFmt w:val="lowerRoman"/>
      <w:lvlText w:val="%6."/>
      <w:lvlJc w:val="right"/>
      <w:pPr>
        <w:ind w:left="4669" w:hanging="180"/>
      </w:pPr>
    </w:lvl>
    <w:lvl w:ilvl="6" w:tplc="9CDE939E">
      <w:start w:val="1"/>
      <w:numFmt w:val="decimal"/>
      <w:lvlText w:val="%7."/>
      <w:lvlJc w:val="left"/>
      <w:pPr>
        <w:ind w:left="5389" w:hanging="360"/>
      </w:pPr>
    </w:lvl>
    <w:lvl w:ilvl="7" w:tplc="A89AC536">
      <w:start w:val="1"/>
      <w:numFmt w:val="lowerLetter"/>
      <w:lvlText w:val="%8."/>
      <w:lvlJc w:val="left"/>
      <w:pPr>
        <w:ind w:left="6109" w:hanging="360"/>
      </w:pPr>
    </w:lvl>
    <w:lvl w:ilvl="8" w:tplc="1AD4AF5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BF4CF3"/>
    <w:multiLevelType w:val="multilevel"/>
    <w:tmpl w:val="B7E8CA1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143" w:hanging="435"/>
      </w:pPr>
      <w:rPr>
        <w:rFonts w:hint="default"/>
        <w:i w:val="0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i w:val="0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  <w:i w:val="0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i w:val="0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  <w:i w:val="0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i w:val="0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  <w:i w:val="0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  <w:i w:val="0"/>
        <w:color w:val="000000"/>
        <w:sz w:val="26"/>
      </w:rPr>
    </w:lvl>
  </w:abstractNum>
  <w:abstractNum w:abstractNumId="4" w15:restartNumberingAfterBreak="0">
    <w:nsid w:val="1BA00F55"/>
    <w:multiLevelType w:val="hybridMultilevel"/>
    <w:tmpl w:val="CA442014"/>
    <w:lvl w:ilvl="0" w:tplc="129658AA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EDD24880">
      <w:start w:val="1"/>
      <w:numFmt w:val="lowerLetter"/>
      <w:lvlText w:val="%2."/>
      <w:lvlJc w:val="left"/>
      <w:pPr>
        <w:ind w:left="1789" w:hanging="360"/>
      </w:pPr>
    </w:lvl>
    <w:lvl w:ilvl="2" w:tplc="DCCAEE8C">
      <w:start w:val="1"/>
      <w:numFmt w:val="lowerRoman"/>
      <w:lvlText w:val="%3."/>
      <w:lvlJc w:val="right"/>
      <w:pPr>
        <w:ind w:left="2509" w:hanging="180"/>
      </w:pPr>
    </w:lvl>
    <w:lvl w:ilvl="3" w:tplc="03AE7E9E">
      <w:start w:val="1"/>
      <w:numFmt w:val="decimal"/>
      <w:lvlText w:val="%4."/>
      <w:lvlJc w:val="left"/>
      <w:pPr>
        <w:ind w:left="3229" w:hanging="360"/>
      </w:pPr>
    </w:lvl>
    <w:lvl w:ilvl="4" w:tplc="E8523FDC">
      <w:start w:val="1"/>
      <w:numFmt w:val="lowerLetter"/>
      <w:lvlText w:val="%5."/>
      <w:lvlJc w:val="left"/>
      <w:pPr>
        <w:ind w:left="3949" w:hanging="360"/>
      </w:pPr>
    </w:lvl>
    <w:lvl w:ilvl="5" w:tplc="2FC27B36">
      <w:start w:val="1"/>
      <w:numFmt w:val="lowerRoman"/>
      <w:lvlText w:val="%6."/>
      <w:lvlJc w:val="right"/>
      <w:pPr>
        <w:ind w:left="4669" w:hanging="180"/>
      </w:pPr>
    </w:lvl>
    <w:lvl w:ilvl="6" w:tplc="3CD4D992">
      <w:start w:val="1"/>
      <w:numFmt w:val="decimal"/>
      <w:lvlText w:val="%7."/>
      <w:lvlJc w:val="left"/>
      <w:pPr>
        <w:ind w:left="5389" w:hanging="360"/>
      </w:pPr>
    </w:lvl>
    <w:lvl w:ilvl="7" w:tplc="59DA6D72">
      <w:start w:val="1"/>
      <w:numFmt w:val="lowerLetter"/>
      <w:lvlText w:val="%8."/>
      <w:lvlJc w:val="left"/>
      <w:pPr>
        <w:ind w:left="6109" w:hanging="360"/>
      </w:pPr>
    </w:lvl>
    <w:lvl w:ilvl="8" w:tplc="1BC6DCA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272467"/>
    <w:multiLevelType w:val="multilevel"/>
    <w:tmpl w:val="910E51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6" w15:restartNumberingAfterBreak="0">
    <w:nsid w:val="26571DCC"/>
    <w:multiLevelType w:val="multilevel"/>
    <w:tmpl w:val="664844EC"/>
    <w:lvl w:ilvl="0">
      <w:start w:val="1"/>
      <w:numFmt w:val="decimal"/>
      <w:lvlText w:val="%1."/>
      <w:lvlJc w:val="left"/>
      <w:pPr>
        <w:ind w:left="2149" w:hanging="360"/>
      </w:pPr>
      <w:rPr>
        <w:rFonts w:asciiTheme="majorHAnsi" w:hAnsiTheme="majorHAnsi" w:cstheme="majorBidi" w:hint="default"/>
        <w:sz w:val="26"/>
      </w:rPr>
    </w:lvl>
    <w:lvl w:ilvl="1">
      <w:start w:val="1"/>
      <w:numFmt w:val="decimal"/>
      <w:isLgl/>
      <w:lvlText w:val="%1.%2."/>
      <w:lvlJc w:val="left"/>
      <w:pPr>
        <w:ind w:left="2239" w:hanging="45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69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229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589" w:hanging="1800"/>
      </w:pPr>
      <w:rPr>
        <w:rFonts w:hint="default"/>
        <w:sz w:val="26"/>
      </w:rPr>
    </w:lvl>
  </w:abstractNum>
  <w:abstractNum w:abstractNumId="7" w15:restartNumberingAfterBreak="0">
    <w:nsid w:val="26D74526"/>
    <w:multiLevelType w:val="hybridMultilevel"/>
    <w:tmpl w:val="02A605D0"/>
    <w:lvl w:ilvl="0" w:tplc="7F4CF516">
      <w:start w:val="2"/>
      <w:numFmt w:val="upperRoman"/>
      <w:lvlText w:val="%1."/>
      <w:lvlJc w:val="left"/>
      <w:pPr>
        <w:ind w:left="1789" w:hanging="720"/>
      </w:pPr>
      <w:rPr>
        <w:rFonts w:hint="default"/>
        <w:b/>
      </w:rPr>
    </w:lvl>
    <w:lvl w:ilvl="1" w:tplc="F45CF0A6">
      <w:start w:val="1"/>
      <w:numFmt w:val="lowerLetter"/>
      <w:lvlText w:val="%2."/>
      <w:lvlJc w:val="left"/>
      <w:pPr>
        <w:ind w:left="2149" w:hanging="360"/>
      </w:pPr>
    </w:lvl>
    <w:lvl w:ilvl="2" w:tplc="B1A6E3E4">
      <w:start w:val="1"/>
      <w:numFmt w:val="lowerRoman"/>
      <w:lvlText w:val="%3."/>
      <w:lvlJc w:val="right"/>
      <w:pPr>
        <w:ind w:left="2869" w:hanging="180"/>
      </w:pPr>
    </w:lvl>
    <w:lvl w:ilvl="3" w:tplc="238050D4">
      <w:start w:val="1"/>
      <w:numFmt w:val="decimal"/>
      <w:lvlText w:val="%4."/>
      <w:lvlJc w:val="left"/>
      <w:pPr>
        <w:ind w:left="3589" w:hanging="360"/>
      </w:pPr>
    </w:lvl>
    <w:lvl w:ilvl="4" w:tplc="56F0A112">
      <w:start w:val="1"/>
      <w:numFmt w:val="lowerLetter"/>
      <w:lvlText w:val="%5."/>
      <w:lvlJc w:val="left"/>
      <w:pPr>
        <w:ind w:left="4309" w:hanging="360"/>
      </w:pPr>
    </w:lvl>
    <w:lvl w:ilvl="5" w:tplc="C5061DB2">
      <w:start w:val="1"/>
      <w:numFmt w:val="lowerRoman"/>
      <w:lvlText w:val="%6."/>
      <w:lvlJc w:val="right"/>
      <w:pPr>
        <w:ind w:left="5029" w:hanging="180"/>
      </w:pPr>
    </w:lvl>
    <w:lvl w:ilvl="6" w:tplc="A7C4ACF6">
      <w:start w:val="1"/>
      <w:numFmt w:val="decimal"/>
      <w:lvlText w:val="%7."/>
      <w:lvlJc w:val="left"/>
      <w:pPr>
        <w:ind w:left="5749" w:hanging="360"/>
      </w:pPr>
    </w:lvl>
    <w:lvl w:ilvl="7" w:tplc="0E02DBD4">
      <w:start w:val="1"/>
      <w:numFmt w:val="lowerLetter"/>
      <w:lvlText w:val="%8."/>
      <w:lvlJc w:val="left"/>
      <w:pPr>
        <w:ind w:left="6469" w:hanging="360"/>
      </w:pPr>
    </w:lvl>
    <w:lvl w:ilvl="8" w:tplc="D978887C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7E00449"/>
    <w:multiLevelType w:val="hybridMultilevel"/>
    <w:tmpl w:val="47D05E5C"/>
    <w:lvl w:ilvl="0" w:tplc="6B726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3CE7888">
      <w:start w:val="1"/>
      <w:numFmt w:val="lowerLetter"/>
      <w:lvlText w:val="%2."/>
      <w:lvlJc w:val="left"/>
      <w:pPr>
        <w:ind w:left="1789" w:hanging="360"/>
      </w:pPr>
    </w:lvl>
    <w:lvl w:ilvl="2" w:tplc="97D2D79E">
      <w:start w:val="1"/>
      <w:numFmt w:val="lowerRoman"/>
      <w:lvlText w:val="%3."/>
      <w:lvlJc w:val="right"/>
      <w:pPr>
        <w:ind w:left="2509" w:hanging="180"/>
      </w:pPr>
    </w:lvl>
    <w:lvl w:ilvl="3" w:tplc="5D841A3C">
      <w:start w:val="1"/>
      <w:numFmt w:val="decimal"/>
      <w:lvlText w:val="%4."/>
      <w:lvlJc w:val="left"/>
      <w:pPr>
        <w:ind w:left="3229" w:hanging="360"/>
      </w:pPr>
    </w:lvl>
    <w:lvl w:ilvl="4" w:tplc="E43424B4">
      <w:start w:val="1"/>
      <w:numFmt w:val="lowerLetter"/>
      <w:lvlText w:val="%5."/>
      <w:lvlJc w:val="left"/>
      <w:pPr>
        <w:ind w:left="3949" w:hanging="360"/>
      </w:pPr>
    </w:lvl>
    <w:lvl w:ilvl="5" w:tplc="9A5437C8">
      <w:start w:val="1"/>
      <w:numFmt w:val="lowerRoman"/>
      <w:lvlText w:val="%6."/>
      <w:lvlJc w:val="right"/>
      <w:pPr>
        <w:ind w:left="4669" w:hanging="180"/>
      </w:pPr>
    </w:lvl>
    <w:lvl w:ilvl="6" w:tplc="85C0BCA0">
      <w:start w:val="1"/>
      <w:numFmt w:val="decimal"/>
      <w:lvlText w:val="%7."/>
      <w:lvlJc w:val="left"/>
      <w:pPr>
        <w:ind w:left="5389" w:hanging="360"/>
      </w:pPr>
    </w:lvl>
    <w:lvl w:ilvl="7" w:tplc="C936AE16">
      <w:start w:val="1"/>
      <w:numFmt w:val="lowerLetter"/>
      <w:lvlText w:val="%8."/>
      <w:lvlJc w:val="left"/>
      <w:pPr>
        <w:ind w:left="6109" w:hanging="360"/>
      </w:pPr>
    </w:lvl>
    <w:lvl w:ilvl="8" w:tplc="F9444F6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EE17F5"/>
    <w:multiLevelType w:val="multilevel"/>
    <w:tmpl w:val="8654B7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1000662"/>
    <w:multiLevelType w:val="multilevel"/>
    <w:tmpl w:val="A0C40110"/>
    <w:lvl w:ilvl="0">
      <w:start w:val="1"/>
      <w:numFmt w:val="upperRoman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/>
      </w:rPr>
    </w:lvl>
    <w:lvl w:ilvl="1">
      <w:start w:val="4"/>
      <w:numFmt w:val="decimal"/>
      <w:isLgl/>
      <w:lvlText w:val="%1.%2"/>
      <w:lvlJc w:val="left"/>
      <w:pPr>
        <w:ind w:left="18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97" w:hanging="1800"/>
      </w:pPr>
      <w:rPr>
        <w:rFonts w:hint="default"/>
      </w:rPr>
    </w:lvl>
  </w:abstractNum>
  <w:abstractNum w:abstractNumId="11" w15:restartNumberingAfterBreak="0">
    <w:nsid w:val="43240827"/>
    <w:multiLevelType w:val="hybridMultilevel"/>
    <w:tmpl w:val="F420FACA"/>
    <w:lvl w:ilvl="0" w:tplc="BFCEDA10">
      <w:start w:val="1"/>
      <w:numFmt w:val="decimal"/>
      <w:lvlText w:val="%1."/>
      <w:lvlJc w:val="left"/>
      <w:pPr>
        <w:ind w:left="2149" w:hanging="360"/>
      </w:pPr>
      <w:rPr>
        <w:rFonts w:asciiTheme="majorHAnsi" w:hAnsiTheme="majorHAnsi" w:cstheme="majorBidi" w:hint="default"/>
        <w:sz w:val="26"/>
      </w:rPr>
    </w:lvl>
    <w:lvl w:ilvl="1" w:tplc="1434940A">
      <w:start w:val="1"/>
      <w:numFmt w:val="lowerLetter"/>
      <w:lvlText w:val="%2."/>
      <w:lvlJc w:val="left"/>
      <w:pPr>
        <w:ind w:left="2869" w:hanging="360"/>
      </w:pPr>
    </w:lvl>
    <w:lvl w:ilvl="2" w:tplc="D4484D8C">
      <w:start w:val="1"/>
      <w:numFmt w:val="lowerRoman"/>
      <w:lvlText w:val="%3."/>
      <w:lvlJc w:val="right"/>
      <w:pPr>
        <w:ind w:left="3589" w:hanging="180"/>
      </w:pPr>
    </w:lvl>
    <w:lvl w:ilvl="3" w:tplc="413E32E0">
      <w:start w:val="1"/>
      <w:numFmt w:val="decimal"/>
      <w:lvlText w:val="%4."/>
      <w:lvlJc w:val="left"/>
      <w:pPr>
        <w:ind w:left="4309" w:hanging="360"/>
      </w:pPr>
    </w:lvl>
    <w:lvl w:ilvl="4" w:tplc="418CFC50">
      <w:start w:val="1"/>
      <w:numFmt w:val="lowerLetter"/>
      <w:lvlText w:val="%5."/>
      <w:lvlJc w:val="left"/>
      <w:pPr>
        <w:ind w:left="5029" w:hanging="360"/>
      </w:pPr>
    </w:lvl>
    <w:lvl w:ilvl="5" w:tplc="56382F7C">
      <w:start w:val="1"/>
      <w:numFmt w:val="lowerRoman"/>
      <w:lvlText w:val="%6."/>
      <w:lvlJc w:val="right"/>
      <w:pPr>
        <w:ind w:left="5749" w:hanging="180"/>
      </w:pPr>
    </w:lvl>
    <w:lvl w:ilvl="6" w:tplc="FDA09344">
      <w:start w:val="1"/>
      <w:numFmt w:val="decimal"/>
      <w:lvlText w:val="%7."/>
      <w:lvlJc w:val="left"/>
      <w:pPr>
        <w:ind w:left="6469" w:hanging="360"/>
      </w:pPr>
    </w:lvl>
    <w:lvl w:ilvl="7" w:tplc="3D9AC58A">
      <w:start w:val="1"/>
      <w:numFmt w:val="lowerLetter"/>
      <w:lvlText w:val="%8."/>
      <w:lvlJc w:val="left"/>
      <w:pPr>
        <w:ind w:left="7189" w:hanging="360"/>
      </w:pPr>
    </w:lvl>
    <w:lvl w:ilvl="8" w:tplc="C3088920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98B10C7"/>
    <w:multiLevelType w:val="hybridMultilevel"/>
    <w:tmpl w:val="D1122462"/>
    <w:lvl w:ilvl="0" w:tplc="341A421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932EEE76">
      <w:start w:val="1"/>
      <w:numFmt w:val="lowerLetter"/>
      <w:lvlText w:val="%2."/>
      <w:lvlJc w:val="left"/>
      <w:pPr>
        <w:ind w:left="2149" w:hanging="360"/>
      </w:pPr>
    </w:lvl>
    <w:lvl w:ilvl="2" w:tplc="D5E6992A">
      <w:start w:val="1"/>
      <w:numFmt w:val="lowerRoman"/>
      <w:lvlText w:val="%3."/>
      <w:lvlJc w:val="right"/>
      <w:pPr>
        <w:ind w:left="2869" w:hanging="180"/>
      </w:pPr>
    </w:lvl>
    <w:lvl w:ilvl="3" w:tplc="8670F36E">
      <w:start w:val="1"/>
      <w:numFmt w:val="decimal"/>
      <w:lvlText w:val="%4."/>
      <w:lvlJc w:val="left"/>
      <w:pPr>
        <w:ind w:left="3589" w:hanging="360"/>
      </w:pPr>
    </w:lvl>
    <w:lvl w:ilvl="4" w:tplc="64128038">
      <w:start w:val="1"/>
      <w:numFmt w:val="lowerLetter"/>
      <w:lvlText w:val="%5."/>
      <w:lvlJc w:val="left"/>
      <w:pPr>
        <w:ind w:left="4309" w:hanging="360"/>
      </w:pPr>
    </w:lvl>
    <w:lvl w:ilvl="5" w:tplc="84B22C2A">
      <w:start w:val="1"/>
      <w:numFmt w:val="lowerRoman"/>
      <w:lvlText w:val="%6."/>
      <w:lvlJc w:val="right"/>
      <w:pPr>
        <w:ind w:left="5029" w:hanging="180"/>
      </w:pPr>
    </w:lvl>
    <w:lvl w:ilvl="6" w:tplc="A60CB776">
      <w:start w:val="1"/>
      <w:numFmt w:val="decimal"/>
      <w:lvlText w:val="%7."/>
      <w:lvlJc w:val="left"/>
      <w:pPr>
        <w:ind w:left="5749" w:hanging="360"/>
      </w:pPr>
    </w:lvl>
    <w:lvl w:ilvl="7" w:tplc="CE38B274">
      <w:start w:val="1"/>
      <w:numFmt w:val="lowerLetter"/>
      <w:lvlText w:val="%8."/>
      <w:lvlJc w:val="left"/>
      <w:pPr>
        <w:ind w:left="6469" w:hanging="360"/>
      </w:pPr>
    </w:lvl>
    <w:lvl w:ilvl="8" w:tplc="7C50A86A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BA41739"/>
    <w:multiLevelType w:val="multilevel"/>
    <w:tmpl w:val="05CEF6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EAC54D7"/>
    <w:multiLevelType w:val="multilevel"/>
    <w:tmpl w:val="BF163A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22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5346EE1"/>
    <w:multiLevelType w:val="hybridMultilevel"/>
    <w:tmpl w:val="0FAA4568"/>
    <w:lvl w:ilvl="0" w:tplc="1FCC4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43A064A">
      <w:start w:val="1"/>
      <w:numFmt w:val="lowerLetter"/>
      <w:lvlText w:val="%2."/>
      <w:lvlJc w:val="left"/>
      <w:pPr>
        <w:ind w:left="1440" w:hanging="360"/>
      </w:pPr>
    </w:lvl>
    <w:lvl w:ilvl="2" w:tplc="C27A3D50">
      <w:start w:val="1"/>
      <w:numFmt w:val="lowerRoman"/>
      <w:lvlText w:val="%3."/>
      <w:lvlJc w:val="right"/>
      <w:pPr>
        <w:ind w:left="2160" w:hanging="180"/>
      </w:pPr>
    </w:lvl>
    <w:lvl w:ilvl="3" w:tplc="8A928C26">
      <w:start w:val="1"/>
      <w:numFmt w:val="decimal"/>
      <w:lvlText w:val="%4."/>
      <w:lvlJc w:val="left"/>
      <w:pPr>
        <w:ind w:left="2880" w:hanging="360"/>
      </w:pPr>
    </w:lvl>
    <w:lvl w:ilvl="4" w:tplc="03D68CD4">
      <w:start w:val="1"/>
      <w:numFmt w:val="lowerLetter"/>
      <w:lvlText w:val="%5."/>
      <w:lvlJc w:val="left"/>
      <w:pPr>
        <w:ind w:left="3600" w:hanging="360"/>
      </w:pPr>
    </w:lvl>
    <w:lvl w:ilvl="5" w:tplc="2480A1EC">
      <w:start w:val="1"/>
      <w:numFmt w:val="lowerRoman"/>
      <w:lvlText w:val="%6."/>
      <w:lvlJc w:val="right"/>
      <w:pPr>
        <w:ind w:left="4320" w:hanging="180"/>
      </w:pPr>
    </w:lvl>
    <w:lvl w:ilvl="6" w:tplc="4D68FB6C">
      <w:start w:val="1"/>
      <w:numFmt w:val="decimal"/>
      <w:lvlText w:val="%7."/>
      <w:lvlJc w:val="left"/>
      <w:pPr>
        <w:ind w:left="5040" w:hanging="360"/>
      </w:pPr>
    </w:lvl>
    <w:lvl w:ilvl="7" w:tplc="108E7F2E">
      <w:start w:val="1"/>
      <w:numFmt w:val="lowerLetter"/>
      <w:lvlText w:val="%8."/>
      <w:lvlJc w:val="left"/>
      <w:pPr>
        <w:ind w:left="5760" w:hanging="360"/>
      </w:pPr>
    </w:lvl>
    <w:lvl w:ilvl="8" w:tplc="7B26C14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55C0D"/>
    <w:multiLevelType w:val="multilevel"/>
    <w:tmpl w:val="9758705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96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60" w:hanging="1800"/>
      </w:pPr>
      <w:rPr>
        <w:rFonts w:hint="default"/>
      </w:rPr>
    </w:lvl>
  </w:abstractNum>
  <w:abstractNum w:abstractNumId="17" w15:restartNumberingAfterBreak="0">
    <w:nsid w:val="60BC5FC1"/>
    <w:multiLevelType w:val="hybridMultilevel"/>
    <w:tmpl w:val="7D5EF890"/>
    <w:lvl w:ilvl="0" w:tplc="66183ACA">
      <w:start w:val="201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EB4A30C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89A4D16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CA4E8B2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E5639B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D26415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E3B640F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A9ED84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72E9E0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3090042"/>
    <w:multiLevelType w:val="hybridMultilevel"/>
    <w:tmpl w:val="39AAB408"/>
    <w:lvl w:ilvl="0" w:tplc="3F200A5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D589986">
      <w:start w:val="1"/>
      <w:numFmt w:val="lowerLetter"/>
      <w:lvlText w:val="%2."/>
      <w:lvlJc w:val="left"/>
      <w:pPr>
        <w:ind w:left="2149" w:hanging="360"/>
      </w:pPr>
    </w:lvl>
    <w:lvl w:ilvl="2" w:tplc="4AFCFC94">
      <w:start w:val="1"/>
      <w:numFmt w:val="lowerRoman"/>
      <w:lvlText w:val="%3."/>
      <w:lvlJc w:val="right"/>
      <w:pPr>
        <w:ind w:left="2869" w:hanging="180"/>
      </w:pPr>
    </w:lvl>
    <w:lvl w:ilvl="3" w:tplc="3DAEA57C">
      <w:start w:val="1"/>
      <w:numFmt w:val="decimal"/>
      <w:lvlText w:val="%4."/>
      <w:lvlJc w:val="left"/>
      <w:pPr>
        <w:ind w:left="3589" w:hanging="360"/>
      </w:pPr>
    </w:lvl>
    <w:lvl w:ilvl="4" w:tplc="32F2FDDA">
      <w:start w:val="1"/>
      <w:numFmt w:val="lowerLetter"/>
      <w:lvlText w:val="%5."/>
      <w:lvlJc w:val="left"/>
      <w:pPr>
        <w:ind w:left="4309" w:hanging="360"/>
      </w:pPr>
    </w:lvl>
    <w:lvl w:ilvl="5" w:tplc="28D25E00">
      <w:start w:val="1"/>
      <w:numFmt w:val="lowerRoman"/>
      <w:lvlText w:val="%6."/>
      <w:lvlJc w:val="right"/>
      <w:pPr>
        <w:ind w:left="5029" w:hanging="180"/>
      </w:pPr>
    </w:lvl>
    <w:lvl w:ilvl="6" w:tplc="97E4ACD0">
      <w:start w:val="1"/>
      <w:numFmt w:val="decimal"/>
      <w:lvlText w:val="%7."/>
      <w:lvlJc w:val="left"/>
      <w:pPr>
        <w:ind w:left="5749" w:hanging="360"/>
      </w:pPr>
    </w:lvl>
    <w:lvl w:ilvl="7" w:tplc="5CBAAF8E">
      <w:start w:val="1"/>
      <w:numFmt w:val="lowerLetter"/>
      <w:lvlText w:val="%8."/>
      <w:lvlJc w:val="left"/>
      <w:pPr>
        <w:ind w:left="6469" w:hanging="360"/>
      </w:pPr>
    </w:lvl>
    <w:lvl w:ilvl="8" w:tplc="799E23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76248E"/>
    <w:multiLevelType w:val="multilevel"/>
    <w:tmpl w:val="D0944E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214780834">
    <w:abstractNumId w:val="4"/>
  </w:num>
  <w:num w:numId="2" w16cid:durableId="1992950368">
    <w:abstractNumId w:val="12"/>
  </w:num>
  <w:num w:numId="3" w16cid:durableId="1006708541">
    <w:abstractNumId w:val="14"/>
  </w:num>
  <w:num w:numId="4" w16cid:durableId="745766120">
    <w:abstractNumId w:val="18"/>
  </w:num>
  <w:num w:numId="5" w16cid:durableId="1574772681">
    <w:abstractNumId w:val="7"/>
  </w:num>
  <w:num w:numId="6" w16cid:durableId="1262420680">
    <w:abstractNumId w:val="11"/>
  </w:num>
  <w:num w:numId="7" w16cid:durableId="243876673">
    <w:abstractNumId w:val="6"/>
  </w:num>
  <w:num w:numId="8" w16cid:durableId="1604920290">
    <w:abstractNumId w:val="10"/>
  </w:num>
  <w:num w:numId="9" w16cid:durableId="1240872739">
    <w:abstractNumId w:val="8"/>
  </w:num>
  <w:num w:numId="10" w16cid:durableId="173540976">
    <w:abstractNumId w:val="2"/>
  </w:num>
  <w:num w:numId="11" w16cid:durableId="729575471">
    <w:abstractNumId w:val="3"/>
  </w:num>
  <w:num w:numId="12" w16cid:durableId="1154105927">
    <w:abstractNumId w:val="0"/>
  </w:num>
  <w:num w:numId="13" w16cid:durableId="1565334988">
    <w:abstractNumId w:val="19"/>
  </w:num>
  <w:num w:numId="14" w16cid:durableId="113209228">
    <w:abstractNumId w:val="16"/>
  </w:num>
  <w:num w:numId="15" w16cid:durableId="236331529">
    <w:abstractNumId w:val="13"/>
  </w:num>
  <w:num w:numId="16" w16cid:durableId="1601596033">
    <w:abstractNumId w:val="9"/>
  </w:num>
  <w:num w:numId="17" w16cid:durableId="157959857">
    <w:abstractNumId w:val="17"/>
  </w:num>
  <w:num w:numId="18" w16cid:durableId="468597895">
    <w:abstractNumId w:val="5"/>
  </w:num>
  <w:num w:numId="19" w16cid:durableId="1110860479">
    <w:abstractNumId w:val="15"/>
  </w:num>
  <w:num w:numId="20" w16cid:durableId="1714695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9E0"/>
    <w:rsid w:val="00293EBE"/>
    <w:rsid w:val="002D1D6E"/>
    <w:rsid w:val="003550BB"/>
    <w:rsid w:val="003A7D00"/>
    <w:rsid w:val="005D3986"/>
    <w:rsid w:val="00651687"/>
    <w:rsid w:val="0068010B"/>
    <w:rsid w:val="007078B3"/>
    <w:rsid w:val="007457E8"/>
    <w:rsid w:val="0078114B"/>
    <w:rsid w:val="00791368"/>
    <w:rsid w:val="00813831"/>
    <w:rsid w:val="00910542"/>
    <w:rsid w:val="00963022"/>
    <w:rsid w:val="00A209AC"/>
    <w:rsid w:val="00A405D6"/>
    <w:rsid w:val="00A44DE8"/>
    <w:rsid w:val="00B707A0"/>
    <w:rsid w:val="00BA3224"/>
    <w:rsid w:val="00DA04F9"/>
    <w:rsid w:val="00E5715F"/>
    <w:rsid w:val="00F159C7"/>
    <w:rsid w:val="00F2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5B94"/>
  <w15:docId w15:val="{95F9E16C-B27F-4EE8-8FD5-8E27D841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paragraph" w:styleId="a4">
    <w:name w:val="endnote text"/>
    <w:basedOn w:val="a"/>
    <w:link w:val="a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b/>
      <w:bCs/>
      <w:i/>
      <w:iCs/>
      <w:color w:val="7F7F7F" w:themeColor="text1" w:themeTint="80"/>
      <w:sz w:val="18"/>
      <w:szCs w:val="18"/>
    </w:rPr>
  </w:style>
  <w:style w:type="paragraph" w:styleId="a8">
    <w:name w:val="caption"/>
    <w:basedOn w:val="a"/>
    <w:next w:val="a"/>
    <w:uiPriority w:val="35"/>
    <w:unhideWhenUsed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Pr>
      <w:smallCaps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Pr>
      <w:i/>
      <w:iCs/>
      <w:smallCaps/>
      <w:spacing w:val="10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Pr>
      <w:i/>
      <w:iCs/>
      <w:smallCaps/>
      <w:spacing w:val="10"/>
      <w:sz w:val="28"/>
      <w:szCs w:val="28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uiPriority w:val="20"/>
    <w:qFormat/>
    <w:rPr>
      <w:b/>
      <w:bCs/>
      <w:i/>
      <w:iCs/>
      <w:spacing w:val="10"/>
    </w:rPr>
  </w:style>
  <w:style w:type="paragraph" w:styleId="af">
    <w:name w:val="No Spacing"/>
    <w:basedOn w:val="a"/>
    <w:uiPriority w:val="1"/>
    <w:qFormat/>
    <w:pPr>
      <w:spacing w:line="240" w:lineRule="auto"/>
    </w:p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Pr>
      <w:i/>
      <w:iCs/>
    </w:rPr>
  </w:style>
  <w:style w:type="character" w:customStyle="1" w:styleId="24">
    <w:name w:val="Цитата 2 Знак"/>
    <w:basedOn w:val="a0"/>
    <w:link w:val="23"/>
    <w:uiPriority w:val="29"/>
    <w:rPr>
      <w:i/>
      <w:iCs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10" w:color="000000"/>
        <w:bottom w:val="single" w:sz="4" w:space="10" w:color="000000"/>
      </w:pBdr>
      <w:spacing w:before="240" w:after="240" w:line="300" w:lineRule="auto"/>
      <w:ind w:left="1152" w:right="1152"/>
    </w:pPr>
    <w:rPr>
      <w:i/>
      <w:iCs/>
    </w:rPr>
  </w:style>
  <w:style w:type="character" w:customStyle="1" w:styleId="af2">
    <w:name w:val="Выделенная цитата Знак"/>
    <w:basedOn w:val="a0"/>
    <w:link w:val="af1"/>
    <w:uiPriority w:val="30"/>
    <w:rPr>
      <w:i/>
      <w:iCs/>
    </w:rPr>
  </w:style>
  <w:style w:type="character" w:styleId="af3">
    <w:name w:val="Subtle Emphasis"/>
    <w:uiPriority w:val="19"/>
    <w:qFormat/>
    <w:rPr>
      <w:i/>
      <w:iCs/>
    </w:rPr>
  </w:style>
  <w:style w:type="character" w:styleId="af4">
    <w:name w:val="Intense Emphasis"/>
    <w:uiPriority w:val="21"/>
    <w:qFormat/>
    <w:rPr>
      <w:b/>
      <w:bCs/>
      <w:i/>
      <w:iCs/>
    </w:rPr>
  </w:style>
  <w:style w:type="character" w:styleId="af5">
    <w:name w:val="Subtle Reference"/>
    <w:basedOn w:val="a0"/>
    <w:uiPriority w:val="31"/>
    <w:qFormat/>
    <w:rPr>
      <w:smallCaps/>
    </w:rPr>
  </w:style>
  <w:style w:type="character" w:styleId="af6">
    <w:name w:val="Intense Reference"/>
    <w:uiPriority w:val="32"/>
    <w:qFormat/>
    <w:rPr>
      <w:b/>
      <w:bCs/>
      <w:smallCaps/>
    </w:rPr>
  </w:style>
  <w:style w:type="character" w:styleId="af7">
    <w:name w:val="Book Title"/>
    <w:basedOn w:val="a0"/>
    <w:uiPriority w:val="33"/>
    <w:qFormat/>
    <w:rPr>
      <w:i/>
      <w:iCs/>
      <w:smallCap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Default">
    <w:name w:val="Default"/>
    <w:pPr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paragraph" w:styleId="af9">
    <w:name w:val="footnote text"/>
    <w:basedOn w:val="a"/>
    <w:link w:val="afa"/>
    <w:uiPriority w:val="99"/>
    <w:semiHidden/>
    <w:pPr>
      <w:spacing w:after="0" w:line="240" w:lineRule="auto"/>
      <w:ind w:firstLine="567"/>
      <w:jc w:val="left"/>
    </w:pPr>
    <w:rPr>
      <w:rFonts w:ascii="Calibri" w:eastAsia="Calibri" w:hAnsi="Calibri" w:cs="Times New Roman"/>
      <w:sz w:val="20"/>
      <w:szCs w:val="20"/>
      <w:lang w:val="ru-RU" w:bidi="ar-SA"/>
    </w:rPr>
  </w:style>
  <w:style w:type="character" w:customStyle="1" w:styleId="afa">
    <w:name w:val="Текст сноски Знак"/>
    <w:basedOn w:val="a0"/>
    <w:link w:val="af9"/>
    <w:uiPriority w:val="99"/>
    <w:semiHidden/>
    <w:rPr>
      <w:rFonts w:ascii="Calibri" w:eastAsia="Calibri" w:hAnsi="Calibri" w:cs="Times New Roman"/>
      <w:sz w:val="20"/>
      <w:szCs w:val="20"/>
      <w:lang w:val="ru-RU" w:bidi="ar-SA"/>
    </w:rPr>
  </w:style>
  <w:style w:type="paragraph" w:styleId="afb">
    <w:name w:val="Normal (Web)"/>
    <w:basedOn w:val="a"/>
    <w:uiPriority w:val="99"/>
    <w:pPr>
      <w:spacing w:before="100" w:beforeAutospacing="1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Style6">
    <w:name w:val="Style6"/>
    <w:basedOn w:val="a"/>
    <w:uiPriority w:val="99"/>
    <w:pPr>
      <w:widowControl w:val="0"/>
      <w:spacing w:after="0" w:line="302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35">
    <w:name w:val="Font Style35"/>
    <w:uiPriority w:val="99"/>
    <w:rPr>
      <w:rFonts w:ascii="Times New Roman" w:hAnsi="Times New Roman" w:cs="Times New Roman"/>
      <w:sz w:val="22"/>
      <w:szCs w:val="22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table" w:styleId="aff0">
    <w:name w:val="Table Grid"/>
    <w:basedOn w:val="a1"/>
    <w:uiPriority w:val="59"/>
    <w:pPr>
      <w:spacing w:after="0" w:line="240" w:lineRule="auto"/>
    </w:pPr>
    <w:rPr>
      <w:rFonts w:ascii="Cambria" w:eastAsia="Calibri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rsid w:val="00A209AC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18</Pages>
  <Words>5728</Words>
  <Characters>32656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Бегишева Регина Минерауфатовна</cp:lastModifiedBy>
  <cp:revision>24</cp:revision>
  <dcterms:created xsi:type="dcterms:W3CDTF">2021-12-24T07:40:00Z</dcterms:created>
  <dcterms:modified xsi:type="dcterms:W3CDTF">2026-01-28T10:13:00Z</dcterms:modified>
</cp:coreProperties>
</file>